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BE6A3E"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 Meeting #7</w:t>
      </w:r>
      <w:r w:rsidR="0055423F">
        <w:rPr>
          <w:lang w:eastAsia="zh-CN"/>
        </w:rPr>
        <w:t>8</w:t>
      </w:r>
      <w:r w:rsidR="00E951E5">
        <w:rPr>
          <w:lang w:eastAsia="zh-CN"/>
        </w:rPr>
        <w:t>bis</w:t>
      </w:r>
      <w:r>
        <w:rPr>
          <w:lang w:eastAsia="zh-CN"/>
        </w:rPr>
        <w:t xml:space="preserve"> </w:t>
      </w:r>
      <w:r>
        <w:rPr>
          <w:lang w:eastAsia="zh-CN"/>
        </w:rPr>
        <w:tab/>
      </w:r>
      <w:r w:rsidRPr="008C1337">
        <w:rPr>
          <w:lang w:eastAsia="zh-CN"/>
        </w:rPr>
        <w:t>R1-</w:t>
      </w:r>
      <w:r w:rsidR="009303F9" w:rsidRPr="008C1337">
        <w:rPr>
          <w:lang w:eastAsia="zh-CN"/>
        </w:rPr>
        <w:t>1</w:t>
      </w:r>
      <w:r w:rsidR="0072524B">
        <w:rPr>
          <w:rFonts w:hint="eastAsia"/>
          <w:lang w:eastAsia="zh-CN"/>
        </w:rPr>
        <w:t>4</w:t>
      </w:r>
      <w:r w:rsidR="00C34FBB">
        <w:rPr>
          <w:lang w:eastAsia="zh-CN"/>
        </w:rPr>
        <w:t>4079</w:t>
      </w:r>
    </w:p>
    <w:p w:rsidR="00BE6A3E" w:rsidRPr="00B4082C" w:rsidRDefault="00E951E5"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bookmarkStart w:id="0" w:name="OLE_LINK2"/>
      <w:r w:rsidRPr="00E951E5">
        <w:rPr>
          <w:lang w:val="en-US" w:eastAsia="zh-CN"/>
        </w:rPr>
        <w:t>Ljubljana</w:t>
      </w:r>
      <w:r w:rsidR="0055423F">
        <w:rPr>
          <w:lang w:val="en-US" w:eastAsia="zh-CN"/>
        </w:rPr>
        <w:t xml:space="preserve">, </w:t>
      </w:r>
      <w:r>
        <w:rPr>
          <w:lang w:val="en-US" w:eastAsia="zh-CN"/>
        </w:rPr>
        <w:t>Slovenia</w:t>
      </w:r>
      <w:r w:rsidR="0072524B">
        <w:rPr>
          <w:lang w:val="en-US" w:eastAsia="zh-CN"/>
        </w:rPr>
        <w:t xml:space="preserve">, </w:t>
      </w:r>
      <w:r>
        <w:rPr>
          <w:lang w:val="en-US" w:eastAsia="zh-CN"/>
        </w:rPr>
        <w:t>6</w:t>
      </w:r>
      <w:r w:rsidR="0072524B" w:rsidRPr="00455008">
        <w:rPr>
          <w:vertAlign w:val="superscript"/>
          <w:lang w:val="en-US" w:eastAsia="zh-CN"/>
        </w:rPr>
        <w:t>th</w:t>
      </w:r>
      <w:r w:rsidR="0072524B" w:rsidRPr="002A2F9C">
        <w:rPr>
          <w:lang w:val="en-US" w:eastAsia="zh-CN"/>
        </w:rPr>
        <w:t xml:space="preserve"> – </w:t>
      </w:r>
      <w:r>
        <w:rPr>
          <w:lang w:val="en-US" w:eastAsia="zh-CN"/>
        </w:rPr>
        <w:t>10</w:t>
      </w:r>
      <w:r w:rsidR="0072524B" w:rsidRPr="0060001C">
        <w:rPr>
          <w:rFonts w:hint="eastAsia"/>
          <w:vertAlign w:val="superscript"/>
          <w:lang w:val="en-US" w:eastAsia="zh-CN"/>
        </w:rPr>
        <w:t>th</w:t>
      </w:r>
      <w:r w:rsidR="0072524B" w:rsidRPr="002A2F9C">
        <w:rPr>
          <w:lang w:val="en-US" w:eastAsia="zh-CN"/>
        </w:rPr>
        <w:t xml:space="preserve"> </w:t>
      </w:r>
      <w:r>
        <w:rPr>
          <w:lang w:val="en-US" w:eastAsia="zh-CN"/>
        </w:rPr>
        <w:t>October</w:t>
      </w:r>
      <w:r w:rsidR="0072524B" w:rsidRPr="002A2F9C">
        <w:rPr>
          <w:lang w:val="en-US" w:eastAsia="zh-CN"/>
        </w:rPr>
        <w:t xml:space="preserve"> 201</w:t>
      </w:r>
      <w:bookmarkEnd w:id="0"/>
      <w:r w:rsidR="0072524B">
        <w:rPr>
          <w:rFonts w:hint="eastAsia"/>
          <w:lang w:val="en-US" w:eastAsia="zh-CN"/>
        </w:rPr>
        <w:t>4</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E951E5">
        <w:rPr>
          <w:lang w:val="en-US" w:eastAsia="zh-CN"/>
        </w:rPr>
        <w:t>Regulatory Requirements with Physical Layer Impact for Licensed-Assisted Access Using LTE</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E951E5">
        <w:rPr>
          <w:lang w:val="en-US" w:eastAsia="zh-CN"/>
        </w:rPr>
        <w:t>7.3.2.1</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BE6A3E" w:rsidRDefault="00BE6A3E" w:rsidP="00B43454">
      <w:pPr>
        <w:pStyle w:val="Heading1"/>
        <w:numPr>
          <w:ilvl w:val="0"/>
          <w:numId w:val="21"/>
        </w:numPr>
        <w:jc w:val="both"/>
      </w:pPr>
      <w:r>
        <w:t>Introduction</w:t>
      </w:r>
    </w:p>
    <w:p w:rsidR="00333DE9" w:rsidRDefault="00E951E5" w:rsidP="00207FCB">
      <w:pPr>
        <w:rPr>
          <w:lang w:val="en-US"/>
        </w:rPr>
      </w:pPr>
      <w:r>
        <w:rPr>
          <w:lang w:eastAsia="zh-CN"/>
        </w:rPr>
        <w:t>In RAN#65, a new study item on licensed-assisted access</w:t>
      </w:r>
      <w:r w:rsidR="00333DE9">
        <w:rPr>
          <w:lang w:eastAsia="zh-CN"/>
        </w:rPr>
        <w:t xml:space="preserve"> (LAA)</w:t>
      </w:r>
      <w:r>
        <w:rPr>
          <w:lang w:eastAsia="zh-CN"/>
        </w:rPr>
        <w:t xml:space="preserve"> using LTE </w:t>
      </w:r>
      <w:r w:rsidR="00333DE9">
        <w:rPr>
          <w:lang w:eastAsia="zh-CN"/>
        </w:rPr>
        <w:t xml:space="preserve">on unlicensed spectrum </w:t>
      </w:r>
      <w:r w:rsidR="00C75AAD">
        <w:rPr>
          <w:lang w:eastAsia="zh-CN"/>
        </w:rPr>
        <w:fldChar w:fldCharType="begin"/>
      </w:r>
      <w:r w:rsidR="00333DE9">
        <w:rPr>
          <w:lang w:eastAsia="zh-CN"/>
        </w:rPr>
        <w:instrText xml:space="preserve"> REF _Ref398850322 \r \h </w:instrText>
      </w:r>
      <w:r w:rsidR="00C75AAD">
        <w:rPr>
          <w:lang w:eastAsia="zh-CN"/>
        </w:rPr>
      </w:r>
      <w:r w:rsidR="00C75AAD">
        <w:rPr>
          <w:lang w:eastAsia="zh-CN"/>
        </w:rPr>
        <w:fldChar w:fldCharType="separate"/>
      </w:r>
      <w:r w:rsidR="00333DE9">
        <w:rPr>
          <w:lang w:eastAsia="zh-CN"/>
        </w:rPr>
        <w:t>[1]</w:t>
      </w:r>
      <w:r w:rsidR="00C75AAD">
        <w:rPr>
          <w:lang w:eastAsia="zh-CN"/>
        </w:rPr>
        <w:fldChar w:fldCharType="end"/>
      </w:r>
      <w:r w:rsidR="00333DE9">
        <w:rPr>
          <w:lang w:eastAsia="zh-CN"/>
        </w:rPr>
        <w:t xml:space="preserve"> </w:t>
      </w:r>
      <w:r>
        <w:rPr>
          <w:lang w:eastAsia="zh-CN"/>
        </w:rPr>
        <w:t>has been approved.</w:t>
      </w:r>
      <w:r w:rsidR="00333DE9">
        <w:rPr>
          <w:lang w:eastAsia="zh-CN"/>
        </w:rPr>
        <w:t xml:space="preserve"> </w:t>
      </w:r>
      <w:r w:rsidR="00333DE9">
        <w:t xml:space="preserve">This feasibility study will evaluate LTE enhancements </w:t>
      </w:r>
      <w:r w:rsidR="00333DE9" w:rsidRPr="006D28D7">
        <w:t>for</w:t>
      </w:r>
      <w:r w:rsidR="00333DE9" w:rsidRPr="00952D85">
        <w:t xml:space="preserve"> a single global solution framework</w:t>
      </w:r>
      <w:r w:rsidR="00333DE9" w:rsidRPr="001228FF">
        <w:t xml:space="preserve"> </w:t>
      </w:r>
      <w:r w:rsidR="00333DE9">
        <w:t>for licensed-assisted access to unlicensed spectrum. Here the unlicensed carrier(s) operate as secondary cell</w:t>
      </w:r>
      <w:r w:rsidR="008D05B6">
        <w:t>(s)</w:t>
      </w:r>
      <w:r w:rsidR="00333DE9">
        <w:t xml:space="preserve"> with carrier aggregation configuration, where the primary cell operates in licensed spectrum.</w:t>
      </w:r>
    </w:p>
    <w:p w:rsidR="00207FCB" w:rsidRDefault="00333DE9" w:rsidP="00207FCB">
      <w:pPr>
        <w:rPr>
          <w:lang w:eastAsia="zh-CN"/>
        </w:rPr>
      </w:pPr>
      <w:r>
        <w:rPr>
          <w:lang w:eastAsia="zh-CN"/>
        </w:rPr>
        <w:t xml:space="preserve">As a first step, regulatory requirements on the targeted unlicensed spectrum need to be identified, </w:t>
      </w:r>
      <w:proofErr w:type="gramStart"/>
      <w:r>
        <w:rPr>
          <w:lang w:eastAsia="zh-CN"/>
        </w:rPr>
        <w:t>which will guide the LAA system design and allow us to identify the changes needed on the physical layer.</w:t>
      </w:r>
      <w:proofErr w:type="gramEnd"/>
      <w:r>
        <w:rPr>
          <w:lang w:eastAsia="zh-CN"/>
        </w:rPr>
        <w:t xml:space="preserve"> In this contribution, we identify the regulatory requirements that are relevant to physical layer design.</w:t>
      </w:r>
    </w:p>
    <w:p w:rsidR="00207FCB" w:rsidRPr="00FD0519" w:rsidRDefault="00207FCB" w:rsidP="00FD0519">
      <w:pPr>
        <w:spacing w:line="280" w:lineRule="exact"/>
      </w:pPr>
    </w:p>
    <w:p w:rsidR="00A42B2F" w:rsidRDefault="00333DE9" w:rsidP="00B43454">
      <w:pPr>
        <w:pStyle w:val="Heading1"/>
        <w:numPr>
          <w:ilvl w:val="0"/>
          <w:numId w:val="21"/>
        </w:numPr>
        <w:jc w:val="both"/>
        <w:rPr>
          <w:lang w:eastAsia="zh-CN"/>
        </w:rPr>
      </w:pPr>
      <w:r>
        <w:rPr>
          <w:lang w:eastAsia="zh-CN"/>
        </w:rPr>
        <w:t>Regulatory Requirements Affecting Physical Layer</w:t>
      </w:r>
    </w:p>
    <w:p w:rsidR="00ED0C00" w:rsidRDefault="008E2940" w:rsidP="00A42B2F">
      <w:pPr>
        <w:rPr>
          <w:lang w:eastAsia="zh-CN"/>
        </w:rPr>
      </w:pPr>
      <w:r>
        <w:rPr>
          <w:lang w:eastAsia="zh-CN"/>
        </w:rPr>
        <w:t xml:space="preserve">This study item targets the 5GHz </w:t>
      </w:r>
      <w:r w:rsidR="00507D98">
        <w:rPr>
          <w:lang w:eastAsia="zh-CN"/>
        </w:rPr>
        <w:t xml:space="preserve">unlicensed </w:t>
      </w:r>
      <w:r>
        <w:rPr>
          <w:lang w:eastAsia="zh-CN"/>
        </w:rPr>
        <w:t xml:space="preserve">bands. The regulatory requirements for the 5GHz bands in different regions/countries are summarized in </w:t>
      </w:r>
      <w:r w:rsidR="00C75AAD">
        <w:rPr>
          <w:lang w:eastAsia="zh-CN"/>
        </w:rPr>
        <w:fldChar w:fldCharType="begin"/>
      </w:r>
      <w:r>
        <w:rPr>
          <w:lang w:eastAsia="zh-CN"/>
        </w:rPr>
        <w:instrText xml:space="preserve"> REF _Ref398851075 \r \h </w:instrText>
      </w:r>
      <w:r w:rsidR="00C75AAD">
        <w:rPr>
          <w:lang w:eastAsia="zh-CN"/>
        </w:rPr>
      </w:r>
      <w:r w:rsidR="00C75AAD">
        <w:rPr>
          <w:lang w:eastAsia="zh-CN"/>
        </w:rPr>
        <w:fldChar w:fldCharType="separate"/>
      </w:r>
      <w:r>
        <w:rPr>
          <w:lang w:eastAsia="zh-CN"/>
        </w:rPr>
        <w:t>[2]</w:t>
      </w:r>
      <w:r w:rsidR="00C75AAD">
        <w:rPr>
          <w:lang w:eastAsia="zh-CN"/>
        </w:rPr>
        <w:fldChar w:fldCharType="end"/>
      </w:r>
      <w:r>
        <w:rPr>
          <w:lang w:eastAsia="zh-CN"/>
        </w:rPr>
        <w:t xml:space="preserve">. Many of these requirements (such as maximum transmit power, maximum EIRP, out-of-band emission, spurious emission, spectral mask, etc) are RF requirements, which do not </w:t>
      </w:r>
      <w:r w:rsidR="006E6C40">
        <w:rPr>
          <w:lang w:eastAsia="zh-CN"/>
        </w:rPr>
        <w:t>affect the</w:t>
      </w:r>
      <w:r>
        <w:rPr>
          <w:lang w:eastAsia="zh-CN"/>
        </w:rPr>
        <w:t xml:space="preserve"> physical layer design.</w:t>
      </w:r>
      <w:r w:rsidR="00BC55DA">
        <w:rPr>
          <w:lang w:eastAsia="zh-CN"/>
        </w:rPr>
        <w:t xml:space="preserve"> Therefore they are not discussed in this contribution.</w:t>
      </w:r>
      <w:r>
        <w:rPr>
          <w:lang w:eastAsia="zh-CN"/>
        </w:rPr>
        <w:t xml:space="preserve"> </w:t>
      </w:r>
      <w:r w:rsidR="006E6C40">
        <w:rPr>
          <w:lang w:eastAsia="zh-CN"/>
        </w:rPr>
        <w:t xml:space="preserve">The requirements that have impact on the physical layer design include listen-before-talk (LBT), dynamic frequency selection (DFS), and transmit power control (TPC). The related requirements in different regions/countries </w:t>
      </w:r>
      <w:r w:rsidR="005E0A54">
        <w:rPr>
          <w:lang w:eastAsia="zh-CN"/>
        </w:rPr>
        <w:t xml:space="preserve">that affect the physical layer design </w:t>
      </w:r>
      <w:r w:rsidR="006E6C40">
        <w:rPr>
          <w:lang w:eastAsia="zh-CN"/>
        </w:rPr>
        <w:t>are summarized in the following subsections.</w:t>
      </w:r>
    </w:p>
    <w:p w:rsidR="00F244AE" w:rsidRDefault="00F244AE" w:rsidP="00A42B2F">
      <w:pPr>
        <w:rPr>
          <w:lang w:eastAsia="zh-CN"/>
        </w:rPr>
      </w:pPr>
    </w:p>
    <w:p w:rsidR="006E6C40" w:rsidRPr="00F244AE" w:rsidRDefault="006E6C40" w:rsidP="00F244AE">
      <w:pPr>
        <w:pStyle w:val="Heading1"/>
        <w:numPr>
          <w:ilvl w:val="1"/>
          <w:numId w:val="21"/>
        </w:numPr>
        <w:ind w:left="630" w:hanging="630"/>
        <w:jc w:val="both"/>
        <w:rPr>
          <w:sz w:val="24"/>
          <w:szCs w:val="24"/>
          <w:lang w:eastAsia="zh-CN"/>
        </w:rPr>
      </w:pPr>
      <w:r w:rsidRPr="00F244AE">
        <w:rPr>
          <w:sz w:val="24"/>
          <w:szCs w:val="24"/>
          <w:lang w:eastAsia="zh-CN"/>
        </w:rPr>
        <w:t>Europe</w:t>
      </w:r>
    </w:p>
    <w:p w:rsidR="00EE4F24" w:rsidRDefault="00BC55DA" w:rsidP="00A42B2F">
      <w:pPr>
        <w:rPr>
          <w:lang w:eastAsia="zh-CN"/>
        </w:rPr>
      </w:pPr>
      <w:r>
        <w:rPr>
          <w:lang w:eastAsia="zh-CN"/>
        </w:rPr>
        <w:t xml:space="preserve">The harmonized standard for broadband radio access network (BRAN) in the </w:t>
      </w:r>
      <w:r w:rsidRPr="00BC55DA">
        <w:rPr>
          <w:lang w:eastAsia="zh-CN"/>
        </w:rPr>
        <w:t>5150-5350 MHz and the 5470-5725 MHz</w:t>
      </w:r>
      <w:r>
        <w:rPr>
          <w:lang w:eastAsia="zh-CN"/>
        </w:rPr>
        <w:t xml:space="preserve"> bands, in which the wireless access systems (WAS) including radio local area networks (RLAN) operate, is </w:t>
      </w:r>
      <w:r w:rsidR="00BB29C4">
        <w:rPr>
          <w:lang w:eastAsia="zh-CN"/>
        </w:rPr>
        <w:t>given</w:t>
      </w:r>
      <w:r>
        <w:rPr>
          <w:lang w:eastAsia="zh-CN"/>
        </w:rPr>
        <w:t xml:space="preserve"> in </w:t>
      </w:r>
      <w:r w:rsidR="00C75AAD">
        <w:rPr>
          <w:lang w:eastAsia="zh-CN"/>
        </w:rPr>
        <w:fldChar w:fldCharType="begin"/>
      </w:r>
      <w:r>
        <w:rPr>
          <w:lang w:eastAsia="zh-CN"/>
        </w:rPr>
        <w:instrText xml:space="preserve"> REF _Ref399073866 \r \h </w:instrText>
      </w:r>
      <w:r w:rsidR="00C75AAD">
        <w:rPr>
          <w:lang w:eastAsia="zh-CN"/>
        </w:rPr>
      </w:r>
      <w:r w:rsidR="00C75AAD">
        <w:rPr>
          <w:lang w:eastAsia="zh-CN"/>
        </w:rPr>
        <w:fldChar w:fldCharType="separate"/>
      </w:r>
      <w:r>
        <w:rPr>
          <w:lang w:eastAsia="zh-CN"/>
        </w:rPr>
        <w:t>[3]</w:t>
      </w:r>
      <w:r w:rsidR="00C75AAD">
        <w:rPr>
          <w:lang w:eastAsia="zh-CN"/>
        </w:rPr>
        <w:fldChar w:fldCharType="end"/>
      </w:r>
      <w:r>
        <w:rPr>
          <w:lang w:eastAsia="zh-CN"/>
        </w:rPr>
        <w:t>.</w:t>
      </w:r>
    </w:p>
    <w:p w:rsidR="00CB5683" w:rsidRPr="00CB5683" w:rsidRDefault="00CB5683" w:rsidP="00A42B2F">
      <w:pPr>
        <w:rPr>
          <w:b/>
          <w:u w:val="single"/>
          <w:lang w:eastAsia="zh-CN"/>
        </w:rPr>
      </w:pPr>
      <w:r w:rsidRPr="00CB5683">
        <w:rPr>
          <w:b/>
          <w:u w:val="single"/>
          <w:lang w:eastAsia="zh-CN"/>
        </w:rPr>
        <w:t>Listen-Before-Talk (LBT)</w:t>
      </w:r>
    </w:p>
    <w:p w:rsidR="003D4195" w:rsidRPr="003252B5" w:rsidRDefault="000255D9" w:rsidP="00A42B2F">
      <w:pPr>
        <w:rPr>
          <w:lang w:eastAsia="zh-CN"/>
        </w:rPr>
      </w:pPr>
      <w:r>
        <w:rPr>
          <w:lang w:eastAsia="zh-CN"/>
        </w:rPr>
        <w:t xml:space="preserve">Equipment is required to be “adaptive”, meaning that it can adapt to its environment by sensing other transmissions. </w:t>
      </w:r>
      <w:r w:rsidR="00BB29C4">
        <w:rPr>
          <w:lang w:eastAsia="zh-CN"/>
        </w:rPr>
        <w:t xml:space="preserve">The listen-before-talk (LBT) requirements are defined for frame-based equipments and load-based </w:t>
      </w:r>
      <w:r w:rsidR="00BB29C4" w:rsidRPr="003252B5">
        <w:rPr>
          <w:lang w:eastAsia="zh-CN"/>
        </w:rPr>
        <w:t>equipments</w:t>
      </w:r>
      <w:r w:rsidR="003D4195" w:rsidRPr="003252B5">
        <w:rPr>
          <w:lang w:eastAsia="zh-CN"/>
        </w:rPr>
        <w:t>.</w:t>
      </w:r>
    </w:p>
    <w:p w:rsidR="003D4195" w:rsidRPr="003252B5" w:rsidRDefault="00CB5683" w:rsidP="003D4195">
      <w:pPr>
        <w:pStyle w:val="ListParagraph"/>
        <w:numPr>
          <w:ilvl w:val="0"/>
          <w:numId w:val="46"/>
        </w:numPr>
        <w:ind w:firstLineChars="0"/>
        <w:rPr>
          <w:rFonts w:ascii="Times New Roman" w:hAnsi="Times New Roman"/>
        </w:rPr>
      </w:pPr>
      <w:r w:rsidRPr="003252B5">
        <w:rPr>
          <w:rFonts w:ascii="Times New Roman" w:hAnsi="Times New Roman"/>
        </w:rPr>
        <w:t xml:space="preserve">Frame Based Equipment (FBE) is an equipment where the transmit/receive structure is not directly demand-driven but has fixed timing. It may be altered by configuration changes but there is always a minimum Idle Period following </w:t>
      </w:r>
      <w:proofErr w:type="gramStart"/>
      <w:r w:rsidRPr="003252B5">
        <w:rPr>
          <w:rFonts w:ascii="Times New Roman" w:hAnsi="Times New Roman"/>
        </w:rPr>
        <w:t>a transmit</w:t>
      </w:r>
      <w:proofErr w:type="gramEnd"/>
      <w:r w:rsidRPr="003252B5">
        <w:rPr>
          <w:rFonts w:ascii="Times New Roman" w:hAnsi="Times New Roman"/>
        </w:rPr>
        <w:t xml:space="preserve"> period. An example of timing is given</w:t>
      </w:r>
      <w:r w:rsidR="003D4195" w:rsidRPr="003252B5">
        <w:rPr>
          <w:rFonts w:ascii="Times New Roman" w:hAnsi="Times New Roman"/>
        </w:rPr>
        <w:t xml:space="preserve"> in </w:t>
      </w:r>
      <w:fldSimple w:instr=" REF _Ref399150837 \h  \* MERGEFORMAT ">
        <w:r w:rsidR="003D4195" w:rsidRPr="003252B5">
          <w:rPr>
            <w:rFonts w:ascii="Times New Roman" w:hAnsi="Times New Roman"/>
          </w:rPr>
          <w:t xml:space="preserve">Figure </w:t>
        </w:r>
        <w:r w:rsidR="003D4195" w:rsidRPr="003252B5">
          <w:rPr>
            <w:rFonts w:ascii="Times New Roman" w:hAnsi="Times New Roman"/>
            <w:noProof/>
          </w:rPr>
          <w:t>1</w:t>
        </w:r>
      </w:fldSimple>
      <w:r w:rsidR="00CE3A30" w:rsidRPr="003252B5">
        <w:rPr>
          <w:rFonts w:ascii="Times New Roman" w:hAnsi="Times New Roman"/>
        </w:rPr>
        <w:t xml:space="preserve">. If </w:t>
      </w:r>
      <w:r w:rsidR="008D05B6">
        <w:rPr>
          <w:rFonts w:ascii="Times New Roman" w:hAnsi="Times New Roman"/>
        </w:rPr>
        <w:t xml:space="preserve">the </w:t>
      </w:r>
      <w:r w:rsidR="00CE3A30" w:rsidRPr="003252B5">
        <w:rPr>
          <w:rFonts w:ascii="Times New Roman" w:hAnsi="Times New Roman"/>
        </w:rPr>
        <w:t>clear channel assessment (CCA) check passes, the equipment may transmit; otherwise it shall not transmit during the next fixed frame period.</w:t>
      </w:r>
    </w:p>
    <w:p w:rsidR="0085243D" w:rsidRPr="003252B5" w:rsidRDefault="007119F4" w:rsidP="0085243D">
      <w:pPr>
        <w:jc w:val="center"/>
        <w:rPr>
          <w:lang w:eastAsia="zh-CN"/>
        </w:rPr>
      </w:pPr>
      <w:r w:rsidRPr="003252B5">
        <w:rPr>
          <w:noProof/>
          <w:lang w:val="en-US" w:eastAsia="zh-CN"/>
        </w:rPr>
        <w:lastRenderedPageBreak/>
        <w:drawing>
          <wp:inline distT="0" distB="0" distL="0" distR="0">
            <wp:extent cx="3918329" cy="2288282"/>
            <wp:effectExtent l="19050" t="0" r="5971"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918697" cy="2288497"/>
                    </a:xfrm>
                    <a:prstGeom prst="rect">
                      <a:avLst/>
                    </a:prstGeom>
                    <a:noFill/>
                    <a:ln w="9525">
                      <a:noFill/>
                      <a:miter lim="800000"/>
                      <a:headEnd/>
                      <a:tailEnd/>
                    </a:ln>
                  </pic:spPr>
                </pic:pic>
              </a:graphicData>
            </a:graphic>
          </wp:inline>
        </w:drawing>
      </w:r>
    </w:p>
    <w:p w:rsidR="007119F4" w:rsidRPr="003252B5" w:rsidRDefault="007119F4" w:rsidP="007119F4">
      <w:pPr>
        <w:pStyle w:val="Caption"/>
        <w:rPr>
          <w:rFonts w:ascii="Times New Roman" w:hAnsi="Times New Roman"/>
          <w:lang w:eastAsia="zh-CN"/>
        </w:rPr>
      </w:pPr>
      <w:bookmarkStart w:id="1" w:name="_Ref399150837"/>
      <w:r w:rsidRPr="003252B5">
        <w:rPr>
          <w:rFonts w:ascii="Times New Roman" w:hAnsi="Times New Roman"/>
        </w:rPr>
        <w:t xml:space="preserve">Figure </w:t>
      </w:r>
      <w:r w:rsidR="00C75AAD" w:rsidRPr="003252B5">
        <w:rPr>
          <w:rFonts w:ascii="Times New Roman" w:hAnsi="Times New Roman"/>
        </w:rPr>
        <w:fldChar w:fldCharType="begin"/>
      </w:r>
      <w:r w:rsidRPr="003252B5">
        <w:rPr>
          <w:rFonts w:ascii="Times New Roman" w:hAnsi="Times New Roman"/>
        </w:rPr>
        <w:instrText xml:space="preserve"> SEQ Figure \* ARABIC </w:instrText>
      </w:r>
      <w:r w:rsidR="00C75AAD" w:rsidRPr="003252B5">
        <w:rPr>
          <w:rFonts w:ascii="Times New Roman" w:hAnsi="Times New Roman"/>
        </w:rPr>
        <w:fldChar w:fldCharType="separate"/>
      </w:r>
      <w:r w:rsidR="002A7D34">
        <w:rPr>
          <w:rFonts w:ascii="Times New Roman" w:hAnsi="Times New Roman"/>
          <w:noProof/>
        </w:rPr>
        <w:t>1</w:t>
      </w:r>
      <w:r w:rsidR="00C75AAD" w:rsidRPr="003252B5">
        <w:rPr>
          <w:rFonts w:ascii="Times New Roman" w:hAnsi="Times New Roman"/>
        </w:rPr>
        <w:fldChar w:fldCharType="end"/>
      </w:r>
      <w:bookmarkEnd w:id="1"/>
      <w:r w:rsidRPr="003252B5">
        <w:rPr>
          <w:rFonts w:ascii="Times New Roman" w:hAnsi="Times New Roman"/>
          <w:noProof/>
        </w:rPr>
        <w:t xml:space="preserve"> Example of timing for frame-based equipments</w:t>
      </w:r>
    </w:p>
    <w:p w:rsidR="003D4195" w:rsidRPr="003252B5" w:rsidRDefault="00CB5683" w:rsidP="003D4195">
      <w:pPr>
        <w:pStyle w:val="ListParagraph"/>
        <w:numPr>
          <w:ilvl w:val="0"/>
          <w:numId w:val="46"/>
        </w:numPr>
        <w:ind w:firstLineChars="0"/>
        <w:rPr>
          <w:rFonts w:ascii="Times New Roman" w:hAnsi="Times New Roman"/>
        </w:rPr>
      </w:pPr>
      <w:r w:rsidRPr="003252B5">
        <w:rPr>
          <w:rFonts w:ascii="Times New Roman" w:hAnsi="Times New Roman"/>
        </w:rPr>
        <w:t xml:space="preserve">Load Based Equipment (LBE) is an equipment where the transmit/receive structure is not fixed in time but demand-driven. </w:t>
      </w:r>
      <w:r w:rsidR="003D4195" w:rsidRPr="003252B5">
        <w:rPr>
          <w:rFonts w:ascii="Times New Roman" w:hAnsi="Times New Roman"/>
        </w:rPr>
        <w:t xml:space="preserve">For load-based equipments, if </w:t>
      </w:r>
      <w:r w:rsidR="008D05B6">
        <w:rPr>
          <w:rFonts w:ascii="Times New Roman" w:hAnsi="Times New Roman"/>
        </w:rPr>
        <w:t xml:space="preserve">the </w:t>
      </w:r>
      <w:r w:rsidR="003D4195" w:rsidRPr="003252B5">
        <w:rPr>
          <w:rFonts w:ascii="Times New Roman" w:hAnsi="Times New Roman"/>
        </w:rPr>
        <w:t xml:space="preserve">CCA check passes, the equipment may transmit immediately; otherwise it performs an extended CCA check for a random duration and may transmit again when the channel is deemed </w:t>
      </w:r>
      <w:r w:rsidR="006D2B4B">
        <w:rPr>
          <w:rFonts w:ascii="Times New Roman" w:hAnsi="Times New Roman"/>
        </w:rPr>
        <w:t>as</w:t>
      </w:r>
      <w:r w:rsidR="003D4195" w:rsidRPr="003252B5">
        <w:rPr>
          <w:rFonts w:ascii="Times New Roman" w:hAnsi="Times New Roman"/>
        </w:rPr>
        <w:t xml:space="preserve"> </w:t>
      </w:r>
      <w:r w:rsidR="006D2B4B">
        <w:rPr>
          <w:rFonts w:ascii="Times New Roman" w:hAnsi="Times New Roman"/>
        </w:rPr>
        <w:t>un</w:t>
      </w:r>
      <w:r w:rsidR="003D4195" w:rsidRPr="003252B5">
        <w:rPr>
          <w:rFonts w:ascii="Times New Roman" w:hAnsi="Times New Roman"/>
        </w:rPr>
        <w:t>occupied</w:t>
      </w:r>
      <w:r w:rsidR="006D2B4B">
        <w:rPr>
          <w:rFonts w:ascii="Times New Roman" w:hAnsi="Times New Roman"/>
        </w:rPr>
        <w:t xml:space="preserve"> </w:t>
      </w:r>
      <w:r w:rsidR="008D05B6">
        <w:rPr>
          <w:rFonts w:ascii="Times New Roman" w:hAnsi="Times New Roman"/>
        </w:rPr>
        <w:t>according to the following method: d</w:t>
      </w:r>
      <w:r w:rsidR="006D2B4B" w:rsidRPr="006D2B4B">
        <w:rPr>
          <w:rFonts w:ascii="Times New Roman" w:hAnsi="Times New Roman"/>
        </w:rPr>
        <w:t xml:space="preserve">uring the </w:t>
      </w:r>
      <w:r w:rsidR="006D2B4B">
        <w:rPr>
          <w:rFonts w:ascii="Times New Roman" w:hAnsi="Times New Roman"/>
        </w:rPr>
        <w:t>extended CCA check</w:t>
      </w:r>
      <w:r w:rsidR="006D2B4B" w:rsidRPr="006D2B4B">
        <w:rPr>
          <w:rFonts w:ascii="Times New Roman" w:hAnsi="Times New Roman"/>
        </w:rPr>
        <w:t>, a random value is selected, and decremented each time a CCA slot is sensed free</w:t>
      </w:r>
      <w:r w:rsidR="008D05B6">
        <w:rPr>
          <w:rFonts w:ascii="Times New Roman" w:hAnsi="Times New Roman"/>
        </w:rPr>
        <w:t>;</w:t>
      </w:r>
      <w:r w:rsidR="006D2B4B" w:rsidRPr="006D2B4B">
        <w:rPr>
          <w:rFonts w:ascii="Times New Roman" w:hAnsi="Times New Roman"/>
        </w:rPr>
        <w:t xml:space="preserve"> </w:t>
      </w:r>
      <w:r w:rsidR="008D05B6">
        <w:rPr>
          <w:rFonts w:ascii="Times New Roman" w:hAnsi="Times New Roman"/>
        </w:rPr>
        <w:t>w</w:t>
      </w:r>
      <w:r w:rsidR="006D2B4B" w:rsidRPr="006D2B4B">
        <w:rPr>
          <w:rFonts w:ascii="Times New Roman" w:hAnsi="Times New Roman"/>
        </w:rPr>
        <w:t>hen the value reaches zero, the equipment may transmit.</w:t>
      </w:r>
      <w:r w:rsidR="008D05B6" w:rsidRPr="008D05B6">
        <w:rPr>
          <w:rFonts w:ascii="Times New Roman" w:hAnsi="Times New Roman"/>
        </w:rPr>
        <w:t xml:space="preserve"> </w:t>
      </w:r>
      <w:r w:rsidR="008D05B6" w:rsidRPr="003252B5">
        <w:rPr>
          <w:rFonts w:ascii="Times New Roman" w:hAnsi="Times New Roman"/>
        </w:rPr>
        <w:t xml:space="preserve">The equipment shall perform a new </w:t>
      </w:r>
      <w:r w:rsidR="008D05B6">
        <w:rPr>
          <w:rFonts w:ascii="Times New Roman" w:hAnsi="Times New Roman"/>
        </w:rPr>
        <w:t xml:space="preserve">extended </w:t>
      </w:r>
      <w:r w:rsidR="008D05B6" w:rsidRPr="003252B5">
        <w:rPr>
          <w:rFonts w:ascii="Times New Roman" w:hAnsi="Times New Roman"/>
        </w:rPr>
        <w:t>CCA after a transmission.</w:t>
      </w:r>
    </w:p>
    <w:p w:rsidR="00A502A4" w:rsidRPr="003252B5" w:rsidRDefault="003D4195" w:rsidP="003D4195">
      <w:r w:rsidRPr="003252B5">
        <w:t xml:space="preserve">The requirements on the LBT parameters are summarized in </w:t>
      </w:r>
      <w:fldSimple w:instr=" REF _Ref399151574 \h  \* MERGEFORMAT ">
        <w:r w:rsidR="007119F4" w:rsidRPr="003252B5">
          <w:t xml:space="preserve">Table </w:t>
        </w:r>
        <w:r w:rsidR="007119F4" w:rsidRPr="003252B5">
          <w:rPr>
            <w:noProof/>
          </w:rPr>
          <w:t>1</w:t>
        </w:r>
      </w:fldSimple>
      <w:r w:rsidR="007119F4" w:rsidRPr="003252B5">
        <w:t>.</w:t>
      </w:r>
    </w:p>
    <w:p w:rsidR="0052539C" w:rsidRPr="003252B5" w:rsidRDefault="0052539C" w:rsidP="0052539C">
      <w:pPr>
        <w:pStyle w:val="Caption"/>
        <w:rPr>
          <w:rFonts w:ascii="Times New Roman" w:hAnsi="Times New Roman"/>
          <w:lang w:eastAsia="zh-CN"/>
        </w:rPr>
      </w:pPr>
      <w:bookmarkStart w:id="2" w:name="_Ref399151574"/>
      <w:r w:rsidRPr="003252B5">
        <w:rPr>
          <w:rFonts w:ascii="Times New Roman" w:hAnsi="Times New Roman"/>
        </w:rPr>
        <w:t xml:space="preserve">Table </w:t>
      </w:r>
      <w:r w:rsidR="00C75AAD" w:rsidRPr="003252B5">
        <w:rPr>
          <w:rFonts w:ascii="Times New Roman" w:hAnsi="Times New Roman"/>
        </w:rPr>
        <w:fldChar w:fldCharType="begin"/>
      </w:r>
      <w:r w:rsidRPr="003252B5">
        <w:rPr>
          <w:rFonts w:ascii="Times New Roman" w:hAnsi="Times New Roman"/>
        </w:rPr>
        <w:instrText xml:space="preserve"> SEQ Table \* ARABIC </w:instrText>
      </w:r>
      <w:r w:rsidR="00C75AAD" w:rsidRPr="003252B5">
        <w:rPr>
          <w:rFonts w:ascii="Times New Roman" w:hAnsi="Times New Roman"/>
        </w:rPr>
        <w:fldChar w:fldCharType="separate"/>
      </w:r>
      <w:r w:rsidR="00A24A32">
        <w:rPr>
          <w:rFonts w:ascii="Times New Roman" w:hAnsi="Times New Roman"/>
          <w:noProof/>
        </w:rPr>
        <w:t>1</w:t>
      </w:r>
      <w:r w:rsidR="00C75AAD" w:rsidRPr="003252B5">
        <w:rPr>
          <w:rFonts w:ascii="Times New Roman" w:hAnsi="Times New Roman"/>
        </w:rPr>
        <w:fldChar w:fldCharType="end"/>
      </w:r>
      <w:bookmarkEnd w:id="2"/>
      <w:r w:rsidRPr="003252B5">
        <w:rPr>
          <w:rFonts w:ascii="Times New Roman" w:hAnsi="Times New Roman"/>
          <w:noProof/>
        </w:rPr>
        <w:t xml:space="preserve"> LBT requirements for frame-based equipments</w:t>
      </w:r>
      <w:r w:rsidR="003D4195" w:rsidRPr="003252B5">
        <w:rPr>
          <w:rFonts w:ascii="Times New Roman" w:hAnsi="Times New Roman"/>
          <w:noProof/>
        </w:rPr>
        <w:t xml:space="preserve"> and load-based equipments</w:t>
      </w:r>
    </w:p>
    <w:tbl>
      <w:tblPr>
        <w:tblStyle w:val="TableGrid"/>
        <w:tblW w:w="8805" w:type="dxa"/>
        <w:tblInd w:w="198" w:type="dxa"/>
        <w:tblLook w:val="04A0"/>
      </w:tblPr>
      <w:tblGrid>
        <w:gridCol w:w="2340"/>
        <w:gridCol w:w="3330"/>
        <w:gridCol w:w="3135"/>
      </w:tblGrid>
      <w:tr w:rsidR="00BB29C4" w:rsidRPr="003252B5" w:rsidTr="000605D6">
        <w:trPr>
          <w:trHeight w:val="197"/>
        </w:trPr>
        <w:tc>
          <w:tcPr>
            <w:tcW w:w="2340" w:type="dxa"/>
          </w:tcPr>
          <w:p w:rsidR="00BB29C4" w:rsidRPr="003252B5" w:rsidRDefault="00BB29C4" w:rsidP="00D878A1">
            <w:pPr>
              <w:jc w:val="left"/>
              <w:rPr>
                <w:rFonts w:ascii="Times New Roman" w:hAnsi="Times New Roman"/>
                <w:b/>
                <w:bCs/>
                <w:sz w:val="20"/>
              </w:rPr>
            </w:pPr>
            <w:r w:rsidRPr="003252B5">
              <w:rPr>
                <w:rFonts w:ascii="Times New Roman" w:hAnsi="Times New Roman"/>
                <w:b/>
                <w:bCs/>
                <w:sz w:val="20"/>
              </w:rPr>
              <w:t>Parameter</w:t>
            </w:r>
          </w:p>
        </w:tc>
        <w:tc>
          <w:tcPr>
            <w:tcW w:w="3330" w:type="dxa"/>
          </w:tcPr>
          <w:p w:rsidR="00000000" w:rsidRDefault="00C75AAD">
            <w:pPr>
              <w:keepLines/>
              <w:tabs>
                <w:tab w:val="left" w:pos="794"/>
                <w:tab w:val="left" w:pos="1191"/>
                <w:tab w:val="left" w:pos="1588"/>
                <w:tab w:val="left" w:pos="1985"/>
              </w:tabs>
              <w:jc w:val="left"/>
              <w:rPr>
                <w:rFonts w:ascii="Times New Roman" w:hAnsi="Times New Roman"/>
                <w:b/>
                <w:sz w:val="20"/>
              </w:rPr>
            </w:pPr>
            <w:r w:rsidRPr="00C75AAD">
              <w:rPr>
                <w:b/>
                <w:sz w:val="20"/>
              </w:rPr>
              <w:t>Frame-based equipments</w:t>
            </w:r>
          </w:p>
        </w:tc>
        <w:tc>
          <w:tcPr>
            <w:tcW w:w="3135" w:type="dxa"/>
          </w:tcPr>
          <w:p w:rsidR="00BB29C4" w:rsidRPr="000605D6" w:rsidRDefault="00C75AAD" w:rsidP="003252B5">
            <w:pPr>
              <w:keepNext/>
              <w:ind w:right="-360"/>
              <w:jc w:val="left"/>
              <w:outlineLvl w:val="0"/>
              <w:rPr>
                <w:rFonts w:ascii="Times New Roman" w:hAnsi="Times New Roman"/>
                <w:b/>
                <w:sz w:val="20"/>
              </w:rPr>
            </w:pPr>
            <w:r w:rsidRPr="00C75AAD">
              <w:rPr>
                <w:b/>
                <w:sz w:val="20"/>
              </w:rPr>
              <w:t>Load-based equipments</w:t>
            </w:r>
          </w:p>
        </w:tc>
      </w:tr>
      <w:tr w:rsidR="00BB29C4" w:rsidRPr="003252B5" w:rsidTr="003252B5">
        <w:trPr>
          <w:trHeight w:val="269"/>
        </w:trPr>
        <w:tc>
          <w:tcPr>
            <w:tcW w:w="2340" w:type="dxa"/>
          </w:tcPr>
          <w:p w:rsidR="00BB29C4" w:rsidRPr="003252B5" w:rsidRDefault="00BB29C4" w:rsidP="00D878A1">
            <w:pPr>
              <w:jc w:val="left"/>
              <w:rPr>
                <w:rFonts w:ascii="Times New Roman" w:hAnsi="Times New Roman"/>
                <w:b/>
                <w:bCs/>
                <w:sz w:val="20"/>
              </w:rPr>
            </w:pPr>
            <w:r w:rsidRPr="003252B5">
              <w:rPr>
                <w:rFonts w:ascii="Times New Roman" w:hAnsi="Times New Roman"/>
                <w:b/>
                <w:bCs/>
                <w:sz w:val="20"/>
              </w:rPr>
              <w:t>Clear Channel</w:t>
            </w:r>
          </w:p>
          <w:p w:rsidR="00BB29C4" w:rsidRPr="003252B5" w:rsidRDefault="00BB29C4" w:rsidP="00D878A1">
            <w:pPr>
              <w:jc w:val="left"/>
              <w:rPr>
                <w:rFonts w:ascii="Times New Roman" w:hAnsi="Times New Roman"/>
                <w:b/>
                <w:bCs/>
                <w:sz w:val="20"/>
              </w:rPr>
            </w:pPr>
            <w:r w:rsidRPr="003252B5">
              <w:rPr>
                <w:rFonts w:ascii="Times New Roman" w:hAnsi="Times New Roman"/>
                <w:b/>
                <w:bCs/>
                <w:sz w:val="20"/>
              </w:rPr>
              <w:t>Assessment (CCA)</w:t>
            </w:r>
          </w:p>
        </w:tc>
        <w:tc>
          <w:tcPr>
            <w:tcW w:w="6465" w:type="dxa"/>
            <w:gridSpan w:val="2"/>
          </w:tcPr>
          <w:p w:rsidR="00BB29C4" w:rsidRPr="003252B5" w:rsidRDefault="00BB29C4" w:rsidP="003252B5">
            <w:pPr>
              <w:jc w:val="left"/>
              <w:rPr>
                <w:rFonts w:ascii="Times New Roman" w:hAnsi="Times New Roman"/>
                <w:sz w:val="20"/>
              </w:rPr>
            </w:pPr>
            <w:r w:rsidRPr="003252B5">
              <w:rPr>
                <w:rFonts w:ascii="Times New Roman" w:hAnsi="Times New Roman"/>
                <w:sz w:val="20"/>
              </w:rPr>
              <w:t xml:space="preserve">Energy </w:t>
            </w:r>
            <w:r w:rsidR="0085243D" w:rsidRPr="003252B5">
              <w:rPr>
                <w:rFonts w:ascii="Times New Roman" w:hAnsi="Times New Roman"/>
                <w:sz w:val="20"/>
              </w:rPr>
              <w:t>detection for no less than 20</w:t>
            </w:r>
            <w:r w:rsidRPr="003252B5">
              <w:rPr>
                <w:rFonts w:ascii="Times New Roman" w:hAnsi="Times New Roman"/>
                <w:sz w:val="20"/>
                <w:lang w:val="el-GR"/>
              </w:rPr>
              <w:t>μ</w:t>
            </w:r>
            <w:r w:rsidRPr="003252B5">
              <w:rPr>
                <w:rFonts w:ascii="Times New Roman" w:hAnsi="Times New Roman"/>
                <w:sz w:val="20"/>
                <w:lang w:val="sv-SE"/>
              </w:rPr>
              <w:t>s</w:t>
            </w:r>
          </w:p>
        </w:tc>
      </w:tr>
      <w:tr w:rsidR="0085243D" w:rsidRPr="003252B5" w:rsidTr="003252B5">
        <w:tc>
          <w:tcPr>
            <w:tcW w:w="2340" w:type="dxa"/>
          </w:tcPr>
          <w:p w:rsidR="0085243D" w:rsidRPr="003252B5" w:rsidRDefault="0085243D" w:rsidP="00D878A1">
            <w:pPr>
              <w:jc w:val="left"/>
              <w:rPr>
                <w:rFonts w:ascii="Times New Roman" w:hAnsi="Times New Roman"/>
                <w:b/>
                <w:bCs/>
                <w:sz w:val="20"/>
              </w:rPr>
            </w:pPr>
            <w:r w:rsidRPr="003252B5">
              <w:rPr>
                <w:rFonts w:ascii="Times New Roman" w:hAnsi="Times New Roman"/>
                <w:b/>
                <w:bCs/>
                <w:sz w:val="20"/>
              </w:rPr>
              <w:t>Extended CCA time</w:t>
            </w:r>
          </w:p>
        </w:tc>
        <w:tc>
          <w:tcPr>
            <w:tcW w:w="3330" w:type="dxa"/>
          </w:tcPr>
          <w:p w:rsidR="0085243D" w:rsidRPr="003252B5" w:rsidRDefault="0085243D" w:rsidP="00D878A1">
            <w:pPr>
              <w:keepLines/>
              <w:tabs>
                <w:tab w:val="left" w:pos="794"/>
                <w:tab w:val="left" w:pos="1191"/>
                <w:tab w:val="left" w:pos="1588"/>
                <w:tab w:val="left" w:pos="1985"/>
              </w:tabs>
              <w:spacing w:before="120"/>
              <w:jc w:val="left"/>
              <w:rPr>
                <w:rFonts w:ascii="Times New Roman" w:hAnsi="Times New Roman"/>
                <w:sz w:val="20"/>
                <w:lang w:val="en-US"/>
              </w:rPr>
            </w:pPr>
            <w:r w:rsidRPr="003252B5">
              <w:rPr>
                <w:rFonts w:ascii="Times New Roman" w:hAnsi="Times New Roman"/>
                <w:sz w:val="20"/>
                <w:lang w:val="en-US"/>
              </w:rPr>
              <w:t>Not applicable</w:t>
            </w:r>
          </w:p>
        </w:tc>
        <w:tc>
          <w:tcPr>
            <w:tcW w:w="3135" w:type="dxa"/>
          </w:tcPr>
          <w:p w:rsidR="0085243D" w:rsidRPr="003252B5" w:rsidRDefault="0085243D" w:rsidP="003252B5">
            <w:pPr>
              <w:keepLines/>
              <w:tabs>
                <w:tab w:val="left" w:pos="794"/>
                <w:tab w:val="left" w:pos="1191"/>
                <w:tab w:val="left" w:pos="1588"/>
                <w:tab w:val="left" w:pos="1985"/>
              </w:tabs>
              <w:spacing w:before="120"/>
              <w:jc w:val="left"/>
              <w:rPr>
                <w:rFonts w:ascii="Times New Roman" w:hAnsi="Times New Roman"/>
                <w:sz w:val="20"/>
                <w:lang w:eastAsia="zh-CN"/>
              </w:rPr>
            </w:pPr>
            <w:r w:rsidRPr="003252B5">
              <w:rPr>
                <w:rFonts w:ascii="Times New Roman" w:hAnsi="Times New Roman"/>
                <w:sz w:val="20"/>
                <w:lang w:eastAsia="zh-CN"/>
              </w:rPr>
              <w:t xml:space="preserve">Duration of a random factor N multiplied by the CCA observation time. </w:t>
            </w:r>
          </w:p>
          <w:p w:rsidR="0085243D" w:rsidRPr="003252B5" w:rsidRDefault="0085243D" w:rsidP="003252B5">
            <w:pPr>
              <w:keepLines/>
              <w:tabs>
                <w:tab w:val="left" w:pos="794"/>
                <w:tab w:val="left" w:pos="1191"/>
                <w:tab w:val="left" w:pos="1588"/>
                <w:tab w:val="left" w:pos="1985"/>
              </w:tabs>
              <w:spacing w:before="120"/>
              <w:jc w:val="left"/>
              <w:rPr>
                <w:rFonts w:ascii="Times New Roman" w:hAnsi="Times New Roman"/>
                <w:sz w:val="20"/>
                <w:lang w:eastAsia="zh-CN"/>
              </w:rPr>
            </w:pPr>
            <w:r w:rsidRPr="003252B5">
              <w:rPr>
                <w:rFonts w:ascii="Times New Roman" w:hAnsi="Times New Roman"/>
                <w:sz w:val="20"/>
                <w:lang w:eastAsia="zh-CN"/>
              </w:rPr>
              <w:t xml:space="preserve">N shall be randomly selected in the range 1..q every time, </w:t>
            </w:r>
            <w:r w:rsidRPr="003252B5">
              <w:rPr>
                <w:rFonts w:ascii="Times New Roman" w:hAnsi="Times New Roman"/>
                <w:sz w:val="20"/>
              </w:rPr>
              <w:t>q=4…32</w:t>
            </w:r>
          </w:p>
        </w:tc>
      </w:tr>
      <w:tr w:rsidR="0085243D" w:rsidRPr="003252B5" w:rsidTr="003252B5">
        <w:tc>
          <w:tcPr>
            <w:tcW w:w="2340" w:type="dxa"/>
          </w:tcPr>
          <w:p w:rsidR="0085243D" w:rsidRPr="003252B5" w:rsidRDefault="0085243D" w:rsidP="003252B5">
            <w:pPr>
              <w:jc w:val="left"/>
              <w:rPr>
                <w:rFonts w:ascii="Times New Roman" w:hAnsi="Times New Roman"/>
                <w:b/>
                <w:bCs/>
                <w:sz w:val="20"/>
              </w:rPr>
            </w:pPr>
            <w:r w:rsidRPr="003252B5">
              <w:rPr>
                <w:rFonts w:ascii="Times New Roman" w:hAnsi="Times New Roman"/>
                <w:b/>
                <w:bCs/>
                <w:sz w:val="20"/>
              </w:rPr>
              <w:t xml:space="preserve">Channel </w:t>
            </w:r>
            <w:r w:rsidR="003252B5">
              <w:rPr>
                <w:rFonts w:ascii="Times New Roman" w:hAnsi="Times New Roman"/>
                <w:b/>
                <w:bCs/>
                <w:sz w:val="20"/>
              </w:rPr>
              <w:t>occupancy t</w:t>
            </w:r>
            <w:r w:rsidRPr="003252B5">
              <w:rPr>
                <w:rFonts w:ascii="Times New Roman" w:hAnsi="Times New Roman"/>
                <w:b/>
                <w:bCs/>
                <w:sz w:val="20"/>
              </w:rPr>
              <w:t>ime</w:t>
            </w:r>
          </w:p>
        </w:tc>
        <w:tc>
          <w:tcPr>
            <w:tcW w:w="3330" w:type="dxa"/>
          </w:tcPr>
          <w:p w:rsidR="0085243D" w:rsidRPr="003252B5" w:rsidRDefault="0085243D" w:rsidP="00D878A1">
            <w:pPr>
              <w:keepLines/>
              <w:tabs>
                <w:tab w:val="left" w:pos="794"/>
                <w:tab w:val="left" w:pos="1191"/>
                <w:tab w:val="left" w:pos="1588"/>
                <w:tab w:val="left" w:pos="1985"/>
              </w:tabs>
              <w:spacing w:before="120"/>
              <w:jc w:val="left"/>
              <w:rPr>
                <w:rFonts w:ascii="Times New Roman" w:hAnsi="Times New Roman"/>
                <w:sz w:val="20"/>
                <w:lang w:val="en-US"/>
              </w:rPr>
            </w:pPr>
            <w:r w:rsidRPr="003252B5">
              <w:rPr>
                <w:rFonts w:ascii="Times New Roman" w:hAnsi="Times New Roman"/>
                <w:sz w:val="20"/>
                <w:lang w:val="en-US"/>
              </w:rPr>
              <w:t>[1, 10] ms</w:t>
            </w:r>
          </w:p>
        </w:tc>
        <w:tc>
          <w:tcPr>
            <w:tcW w:w="3135" w:type="dxa"/>
          </w:tcPr>
          <w:p w:rsidR="0085243D" w:rsidRPr="003252B5" w:rsidRDefault="0085243D" w:rsidP="003252B5">
            <w:pPr>
              <w:jc w:val="left"/>
              <w:rPr>
                <w:rFonts w:ascii="Times New Roman" w:hAnsi="Times New Roman"/>
                <w:sz w:val="20"/>
              </w:rPr>
            </w:pPr>
            <w:r w:rsidRPr="003252B5">
              <w:rPr>
                <w:rFonts w:ascii="Times New Roman" w:hAnsi="Times New Roman"/>
                <w:sz w:val="20"/>
                <w:lang w:val="en-US" w:eastAsia="zh-CN"/>
              </w:rPr>
              <w:t xml:space="preserve">&lt;= </w:t>
            </w:r>
            <w:r w:rsidRPr="003252B5">
              <w:rPr>
                <w:rFonts w:ascii="Times New Roman" w:hAnsi="Times New Roman"/>
                <w:sz w:val="20"/>
                <w:lang w:val="en-US"/>
              </w:rPr>
              <w:t>(13/32) × q ms</w:t>
            </w:r>
          </w:p>
        </w:tc>
      </w:tr>
      <w:tr w:rsidR="0085243D" w:rsidRPr="003252B5" w:rsidTr="003252B5">
        <w:tc>
          <w:tcPr>
            <w:tcW w:w="2340" w:type="dxa"/>
          </w:tcPr>
          <w:p w:rsidR="0085243D" w:rsidRPr="003252B5" w:rsidRDefault="0085243D" w:rsidP="00D878A1">
            <w:pPr>
              <w:jc w:val="left"/>
              <w:rPr>
                <w:rFonts w:ascii="Times New Roman" w:hAnsi="Times New Roman"/>
                <w:b/>
                <w:bCs/>
                <w:sz w:val="20"/>
              </w:rPr>
            </w:pPr>
            <w:r w:rsidRPr="003252B5">
              <w:rPr>
                <w:rFonts w:ascii="Times New Roman" w:hAnsi="Times New Roman"/>
                <w:b/>
                <w:bCs/>
                <w:sz w:val="20"/>
              </w:rPr>
              <w:t>Idle period</w:t>
            </w:r>
          </w:p>
        </w:tc>
        <w:tc>
          <w:tcPr>
            <w:tcW w:w="3330" w:type="dxa"/>
          </w:tcPr>
          <w:p w:rsidR="0085243D" w:rsidRPr="003252B5" w:rsidRDefault="0085243D" w:rsidP="00D878A1">
            <w:pPr>
              <w:keepLines/>
              <w:tabs>
                <w:tab w:val="left" w:pos="794"/>
                <w:tab w:val="left" w:pos="1191"/>
                <w:tab w:val="left" w:pos="1588"/>
                <w:tab w:val="left" w:pos="1985"/>
              </w:tabs>
              <w:spacing w:before="120"/>
              <w:jc w:val="left"/>
              <w:rPr>
                <w:rFonts w:ascii="Times New Roman" w:hAnsi="Times New Roman"/>
                <w:sz w:val="20"/>
                <w:lang w:val="en-US"/>
              </w:rPr>
            </w:pPr>
            <w:r w:rsidRPr="003252B5">
              <w:rPr>
                <w:rFonts w:ascii="Times New Roman" w:hAnsi="Times New Roman"/>
                <w:sz w:val="20"/>
                <w:lang w:val="en-US"/>
              </w:rPr>
              <w:t>&gt;= 5% of channel occupancy time</w:t>
            </w:r>
          </w:p>
        </w:tc>
        <w:tc>
          <w:tcPr>
            <w:tcW w:w="3135" w:type="dxa"/>
          </w:tcPr>
          <w:p w:rsidR="0085243D" w:rsidRPr="003252B5" w:rsidRDefault="003252B5" w:rsidP="003252B5">
            <w:pPr>
              <w:jc w:val="left"/>
              <w:rPr>
                <w:rFonts w:ascii="Times New Roman" w:hAnsi="Times New Roman"/>
                <w:sz w:val="20"/>
              </w:rPr>
            </w:pPr>
            <w:r w:rsidRPr="003252B5">
              <w:rPr>
                <w:rFonts w:ascii="Times New Roman" w:hAnsi="Times New Roman"/>
                <w:sz w:val="20"/>
              </w:rPr>
              <w:t>Extended CCA time</w:t>
            </w:r>
          </w:p>
        </w:tc>
      </w:tr>
      <w:tr w:rsidR="0085243D" w:rsidRPr="003252B5" w:rsidTr="003252B5">
        <w:tc>
          <w:tcPr>
            <w:tcW w:w="2340" w:type="dxa"/>
          </w:tcPr>
          <w:p w:rsidR="0085243D" w:rsidRPr="003252B5" w:rsidRDefault="0085243D" w:rsidP="00D878A1">
            <w:pPr>
              <w:jc w:val="left"/>
              <w:rPr>
                <w:rFonts w:ascii="Times New Roman" w:hAnsi="Times New Roman"/>
                <w:b/>
                <w:bCs/>
                <w:sz w:val="20"/>
                <w:lang w:val="en-US"/>
              </w:rPr>
            </w:pPr>
            <w:r w:rsidRPr="003252B5">
              <w:rPr>
                <w:rFonts w:ascii="Times New Roman" w:hAnsi="Times New Roman"/>
                <w:b/>
                <w:bCs/>
                <w:sz w:val="20"/>
                <w:lang w:val="en-US"/>
              </w:rPr>
              <w:t xml:space="preserve">CCA Energy detection threshold </w:t>
            </w:r>
          </w:p>
        </w:tc>
        <w:tc>
          <w:tcPr>
            <w:tcW w:w="6465" w:type="dxa"/>
            <w:gridSpan w:val="2"/>
          </w:tcPr>
          <w:p w:rsidR="0085243D" w:rsidRPr="003252B5" w:rsidRDefault="0085243D" w:rsidP="003252B5">
            <w:pPr>
              <w:keepLines/>
              <w:tabs>
                <w:tab w:val="left" w:pos="794"/>
                <w:tab w:val="left" w:pos="1191"/>
                <w:tab w:val="left" w:pos="1588"/>
                <w:tab w:val="left" w:pos="1985"/>
              </w:tabs>
              <w:spacing w:before="120"/>
              <w:jc w:val="left"/>
              <w:rPr>
                <w:rFonts w:ascii="Times New Roman" w:hAnsi="Times New Roman"/>
                <w:sz w:val="20"/>
                <w:lang w:val="en-US"/>
              </w:rPr>
            </w:pPr>
            <w:r w:rsidRPr="003252B5">
              <w:rPr>
                <w:rFonts w:ascii="Times New Roman" w:hAnsi="Times New Roman"/>
                <w:sz w:val="20"/>
                <w:lang w:val="en-US"/>
              </w:rPr>
              <w:t>Assuming receive antenna gain G=0dBi:</w:t>
            </w:r>
          </w:p>
          <w:p w:rsidR="0085243D" w:rsidRPr="003252B5" w:rsidRDefault="0085243D" w:rsidP="003252B5">
            <w:pPr>
              <w:jc w:val="left"/>
              <w:rPr>
                <w:rFonts w:ascii="Times New Roman" w:hAnsi="Times New Roman"/>
                <w:sz w:val="20"/>
                <w:lang w:val="en-US"/>
              </w:rPr>
            </w:pPr>
            <w:r w:rsidRPr="003252B5">
              <w:rPr>
                <w:rFonts w:ascii="Times New Roman" w:hAnsi="Times New Roman"/>
                <w:sz w:val="20"/>
                <w:lang w:val="en-US"/>
              </w:rPr>
              <w:t>If EIRP=23dBm at transmitter</w:t>
            </w:r>
          </w:p>
          <w:p w:rsidR="0085243D" w:rsidRPr="003252B5" w:rsidRDefault="0085243D" w:rsidP="003252B5">
            <w:pPr>
              <w:tabs>
                <w:tab w:val="num" w:pos="1440"/>
              </w:tabs>
              <w:ind w:left="360"/>
              <w:jc w:val="left"/>
              <w:rPr>
                <w:rFonts w:ascii="Times New Roman" w:hAnsi="Times New Roman"/>
                <w:sz w:val="20"/>
                <w:lang w:val="en-US"/>
              </w:rPr>
            </w:pPr>
            <w:r w:rsidRPr="003252B5">
              <w:rPr>
                <w:rFonts w:ascii="Times New Roman" w:hAnsi="Times New Roman"/>
                <w:sz w:val="20"/>
                <w:lang w:val="en-US"/>
              </w:rPr>
              <w:t xml:space="preserve">Threshold ≤ -73 </w:t>
            </w:r>
            <w:proofErr w:type="spellStart"/>
            <w:r w:rsidRPr="003252B5">
              <w:rPr>
                <w:rFonts w:ascii="Times New Roman" w:hAnsi="Times New Roman"/>
                <w:sz w:val="20"/>
                <w:lang w:val="en-US"/>
              </w:rPr>
              <w:t>dBm</w:t>
            </w:r>
            <w:proofErr w:type="spellEnd"/>
            <w:r w:rsidRPr="003252B5">
              <w:rPr>
                <w:rFonts w:ascii="Times New Roman" w:hAnsi="Times New Roman"/>
                <w:sz w:val="20"/>
                <w:lang w:val="en-US"/>
              </w:rPr>
              <w:t>/MHz</w:t>
            </w:r>
          </w:p>
          <w:p w:rsidR="0085243D" w:rsidRPr="003252B5" w:rsidRDefault="0085243D" w:rsidP="003252B5">
            <w:pPr>
              <w:jc w:val="left"/>
              <w:rPr>
                <w:rFonts w:ascii="Times New Roman" w:hAnsi="Times New Roman"/>
                <w:sz w:val="20"/>
                <w:lang w:val="en-US"/>
              </w:rPr>
            </w:pPr>
            <w:r w:rsidRPr="003252B5">
              <w:rPr>
                <w:rFonts w:ascii="Times New Roman" w:hAnsi="Times New Roman"/>
                <w:sz w:val="20"/>
                <w:lang w:val="en-US"/>
              </w:rPr>
              <w:t>Otherwise, for max transmit power P</w:t>
            </w:r>
            <w:r w:rsidRPr="003252B5">
              <w:rPr>
                <w:rFonts w:ascii="Times New Roman" w:hAnsi="Times New Roman"/>
                <w:sz w:val="20"/>
                <w:vertAlign w:val="subscript"/>
                <w:lang w:val="en-US"/>
              </w:rPr>
              <w:t>H</w:t>
            </w:r>
          </w:p>
          <w:p w:rsidR="0085243D" w:rsidRPr="003252B5" w:rsidRDefault="0085243D" w:rsidP="003252B5">
            <w:pPr>
              <w:keepLines/>
              <w:tabs>
                <w:tab w:val="left" w:pos="794"/>
                <w:tab w:val="left" w:pos="1191"/>
                <w:tab w:val="left" w:pos="1588"/>
                <w:tab w:val="left" w:pos="1985"/>
              </w:tabs>
              <w:spacing w:before="120"/>
              <w:ind w:left="342"/>
              <w:jc w:val="left"/>
              <w:rPr>
                <w:rFonts w:ascii="Times New Roman" w:hAnsi="Times New Roman"/>
                <w:sz w:val="20"/>
              </w:rPr>
            </w:pPr>
            <w:r w:rsidRPr="003252B5">
              <w:rPr>
                <w:rFonts w:ascii="Times New Roman" w:hAnsi="Times New Roman"/>
                <w:sz w:val="20"/>
                <w:lang w:val="en-US"/>
              </w:rPr>
              <w:t>Threshold = -73(</w:t>
            </w:r>
            <w:proofErr w:type="spellStart"/>
            <w:r w:rsidRPr="003252B5">
              <w:rPr>
                <w:rFonts w:ascii="Times New Roman" w:hAnsi="Times New Roman"/>
                <w:sz w:val="20"/>
                <w:lang w:val="en-US"/>
              </w:rPr>
              <w:t>dBm</w:t>
            </w:r>
            <w:proofErr w:type="spellEnd"/>
            <w:r w:rsidRPr="003252B5">
              <w:rPr>
                <w:rFonts w:ascii="Times New Roman" w:hAnsi="Times New Roman"/>
                <w:sz w:val="20"/>
                <w:lang w:val="en-US"/>
              </w:rPr>
              <w:t>/MHz) + 23(</w:t>
            </w:r>
            <w:proofErr w:type="spellStart"/>
            <w:r w:rsidRPr="003252B5">
              <w:rPr>
                <w:rFonts w:ascii="Times New Roman" w:hAnsi="Times New Roman"/>
                <w:sz w:val="20"/>
                <w:lang w:val="en-US"/>
              </w:rPr>
              <w:t>dBm</w:t>
            </w:r>
            <w:proofErr w:type="spellEnd"/>
            <w:r w:rsidRPr="003252B5">
              <w:rPr>
                <w:rFonts w:ascii="Times New Roman" w:hAnsi="Times New Roman"/>
                <w:sz w:val="20"/>
                <w:lang w:val="en-US"/>
              </w:rPr>
              <w:t>) – P</w:t>
            </w:r>
            <w:r w:rsidRPr="003252B5">
              <w:rPr>
                <w:rFonts w:ascii="Times New Roman" w:hAnsi="Times New Roman"/>
                <w:sz w:val="20"/>
                <w:vertAlign w:val="subscript"/>
                <w:lang w:val="en-US"/>
              </w:rPr>
              <w:t>H</w:t>
            </w:r>
            <w:r w:rsidRPr="003252B5">
              <w:rPr>
                <w:rFonts w:ascii="Times New Roman" w:hAnsi="Times New Roman"/>
                <w:sz w:val="20"/>
                <w:lang w:val="en-US"/>
              </w:rPr>
              <w:t>(</w:t>
            </w:r>
            <w:proofErr w:type="spellStart"/>
            <w:r w:rsidRPr="003252B5">
              <w:rPr>
                <w:rFonts w:ascii="Times New Roman" w:hAnsi="Times New Roman"/>
                <w:sz w:val="20"/>
                <w:lang w:val="en-US"/>
              </w:rPr>
              <w:t>dBm</w:t>
            </w:r>
            <w:proofErr w:type="spellEnd"/>
            <w:r w:rsidRPr="003252B5">
              <w:rPr>
                <w:rFonts w:ascii="Times New Roman" w:hAnsi="Times New Roman"/>
                <w:sz w:val="20"/>
                <w:lang w:val="en-US"/>
              </w:rPr>
              <w:t>)</w:t>
            </w:r>
          </w:p>
        </w:tc>
      </w:tr>
    </w:tbl>
    <w:p w:rsidR="0052539C" w:rsidRPr="003252B5" w:rsidRDefault="003252B5" w:rsidP="003252B5">
      <w:pPr>
        <w:jc w:val="center"/>
        <w:rPr>
          <w:sz w:val="18"/>
          <w:lang w:eastAsia="zh-CN"/>
        </w:rPr>
      </w:pPr>
      <w:r w:rsidRPr="003252B5">
        <w:rPr>
          <w:sz w:val="18"/>
          <w:lang w:eastAsia="zh-CN"/>
        </w:rPr>
        <w:t xml:space="preserve">Note: there is a newer draft version of </w:t>
      </w:r>
      <w:fldSimple w:instr=" REF _Ref399073866 \r \h  \* MERGEFORMAT ">
        <w:r w:rsidRPr="003252B5">
          <w:rPr>
            <w:sz w:val="18"/>
            <w:lang w:eastAsia="zh-CN"/>
          </w:rPr>
          <w:t>[3]</w:t>
        </w:r>
      </w:fldSimple>
      <w:r w:rsidRPr="003252B5">
        <w:rPr>
          <w:sz w:val="18"/>
          <w:lang w:eastAsia="zh-CN"/>
        </w:rPr>
        <w:t xml:space="preserve"> which has different values for the above LBT parameters</w:t>
      </w:r>
      <w:r w:rsidR="00753DA7">
        <w:rPr>
          <w:sz w:val="18"/>
          <w:lang w:eastAsia="zh-CN"/>
        </w:rPr>
        <w:t>, which may have different impact on the possible solutions if adopted</w:t>
      </w:r>
      <w:r w:rsidRPr="003252B5">
        <w:rPr>
          <w:sz w:val="18"/>
          <w:lang w:eastAsia="zh-CN"/>
        </w:rPr>
        <w:t>.</w:t>
      </w:r>
    </w:p>
    <w:p w:rsidR="003252B5" w:rsidRDefault="003252B5" w:rsidP="00A42B2F">
      <w:pPr>
        <w:rPr>
          <w:lang w:eastAsia="zh-CN"/>
        </w:rPr>
      </w:pPr>
    </w:p>
    <w:p w:rsidR="00D878A1" w:rsidRPr="003252B5" w:rsidRDefault="003D4195" w:rsidP="00A42B2F">
      <w:pPr>
        <w:rPr>
          <w:lang w:eastAsia="zh-CN"/>
        </w:rPr>
      </w:pPr>
      <w:r w:rsidRPr="003252B5">
        <w:rPr>
          <w:lang w:eastAsia="zh-CN"/>
        </w:rPr>
        <w:t>For both types of equipments, upon correct reception of a packet, the equipment can skip CCA and immediately transmit the management and control frames (e.g. ACK)</w:t>
      </w:r>
      <w:r w:rsidR="007119F4" w:rsidRPr="003252B5">
        <w:rPr>
          <w:lang w:eastAsia="zh-CN"/>
        </w:rPr>
        <w:t>.</w:t>
      </w:r>
    </w:p>
    <w:p w:rsidR="000E0A74" w:rsidRPr="003252B5" w:rsidRDefault="000E0A74" w:rsidP="007119F4">
      <w:pPr>
        <w:rPr>
          <w:lang w:eastAsia="zh-CN"/>
        </w:rPr>
      </w:pPr>
      <w:r w:rsidRPr="003252B5">
        <w:rPr>
          <w:b/>
          <w:lang w:eastAsia="zh-CN"/>
        </w:rPr>
        <w:lastRenderedPageBreak/>
        <w:t>Short Control Signalling Transmissions</w:t>
      </w:r>
      <w:r w:rsidRPr="003252B5">
        <w:rPr>
          <w:lang w:eastAsia="zh-CN"/>
        </w:rPr>
        <w:t xml:space="preserve"> are </w:t>
      </w:r>
      <w:r w:rsidR="007119F4" w:rsidRPr="003252B5">
        <w:rPr>
          <w:lang w:eastAsia="zh-CN"/>
        </w:rPr>
        <w:t>allowed</w:t>
      </w:r>
      <w:r w:rsidRPr="003252B5">
        <w:rPr>
          <w:lang w:eastAsia="zh-CN"/>
        </w:rPr>
        <w:t xml:space="preserve"> to send management and control frames (e.g. ACK/NACK signals) without sensing the channel for the presence of other signals.</w:t>
      </w:r>
      <w:r w:rsidR="007119F4" w:rsidRPr="003252B5">
        <w:rPr>
          <w:lang w:eastAsia="zh-CN"/>
        </w:rPr>
        <w:t xml:space="preserve"> </w:t>
      </w:r>
      <w:r w:rsidRPr="003252B5">
        <w:rPr>
          <w:lang w:eastAsia="zh-CN"/>
        </w:rPr>
        <w:t xml:space="preserve">If implemented, Short Control Signalling Transmissions of Adaptive equipment shall have a maximum duty cycle of 5 % within an observation period of 50 </w:t>
      </w:r>
      <w:proofErr w:type="spellStart"/>
      <w:r w:rsidRPr="003252B5">
        <w:rPr>
          <w:lang w:eastAsia="zh-CN"/>
        </w:rPr>
        <w:t>ms.</w:t>
      </w:r>
      <w:proofErr w:type="spellEnd"/>
    </w:p>
    <w:p w:rsidR="0085243D" w:rsidRPr="003252B5" w:rsidRDefault="0085243D" w:rsidP="007119F4">
      <w:pPr>
        <w:rPr>
          <w:lang w:eastAsia="zh-CN"/>
        </w:rPr>
      </w:pPr>
    </w:p>
    <w:p w:rsidR="00CB5683" w:rsidRPr="00CB5683" w:rsidRDefault="00CB5683" w:rsidP="007119F4">
      <w:pPr>
        <w:rPr>
          <w:b/>
          <w:u w:val="single"/>
          <w:lang w:eastAsia="zh-CN"/>
        </w:rPr>
      </w:pPr>
      <w:r w:rsidRPr="00CB5683">
        <w:rPr>
          <w:b/>
          <w:u w:val="single"/>
          <w:lang w:eastAsia="zh-CN"/>
        </w:rPr>
        <w:t>Dynamic Frequency Selection (DFS)</w:t>
      </w:r>
    </w:p>
    <w:p w:rsidR="00CB5683" w:rsidRDefault="00CB5683" w:rsidP="00A502A4">
      <w:pPr>
        <w:rPr>
          <w:lang w:eastAsia="zh-CN"/>
        </w:rPr>
      </w:pPr>
      <w:r>
        <w:rPr>
          <w:lang w:eastAsia="zh-CN"/>
        </w:rPr>
        <w:t xml:space="preserve">Other than the generic LBT requirements, </w:t>
      </w:r>
      <w:r w:rsidR="00A502A4">
        <w:rPr>
          <w:lang w:eastAsia="zh-CN"/>
        </w:rPr>
        <w:t xml:space="preserve">Dynamic frequency selection (DFS) is required when operating on channels whose nominal bandwidth falls partly or completely within the frequency ranges 5250 MHz to 5350 MHz or 5470 MHz to 5725 </w:t>
      </w:r>
      <w:proofErr w:type="spellStart"/>
      <w:r w:rsidR="00A502A4">
        <w:rPr>
          <w:lang w:eastAsia="zh-CN"/>
        </w:rPr>
        <w:t>MHz.</w:t>
      </w:r>
      <w:proofErr w:type="spellEnd"/>
    </w:p>
    <w:p w:rsidR="005D5C3F" w:rsidRPr="00A24A32" w:rsidRDefault="00172FAA" w:rsidP="00A502A4">
      <w:pPr>
        <w:rPr>
          <w:lang w:eastAsia="zh-CN"/>
        </w:rPr>
      </w:pPr>
      <w:r w:rsidRPr="00A24A32">
        <w:rPr>
          <w:lang w:eastAsia="zh-CN"/>
        </w:rPr>
        <w:t>DFS requi</w:t>
      </w:r>
      <w:r w:rsidR="005D5C3F" w:rsidRPr="00A24A32">
        <w:rPr>
          <w:lang w:eastAsia="zh-CN"/>
        </w:rPr>
        <w:t>res the equipment to:</w:t>
      </w:r>
    </w:p>
    <w:p w:rsidR="005D5C3F" w:rsidRPr="00A24A32" w:rsidRDefault="005D5C3F" w:rsidP="005D5C3F">
      <w:pPr>
        <w:pStyle w:val="ListParagraph"/>
        <w:numPr>
          <w:ilvl w:val="0"/>
          <w:numId w:val="46"/>
        </w:numPr>
        <w:ind w:firstLineChars="0"/>
        <w:rPr>
          <w:rFonts w:ascii="Times New Roman" w:hAnsi="Times New Roman"/>
        </w:rPr>
      </w:pPr>
      <w:r w:rsidRPr="00A24A32">
        <w:rPr>
          <w:rFonts w:ascii="Times New Roman" w:hAnsi="Times New Roman"/>
        </w:rPr>
        <w:t>Detect interference from radar systems (</w:t>
      </w:r>
      <w:r w:rsidRPr="00A24A32">
        <w:rPr>
          <w:rFonts w:ascii="Times New Roman" w:hAnsi="Times New Roman"/>
          <w:b/>
        </w:rPr>
        <w:t>radar detection</w:t>
      </w:r>
      <w:r w:rsidRPr="00A24A32">
        <w:rPr>
          <w:rFonts w:ascii="Times New Roman" w:hAnsi="Times New Roman"/>
        </w:rPr>
        <w:t>) and to avoid co-channel operation with these systems</w:t>
      </w:r>
    </w:p>
    <w:p w:rsidR="00A502A4" w:rsidRPr="00A24A32" w:rsidRDefault="005D5C3F" w:rsidP="005D5C3F">
      <w:pPr>
        <w:pStyle w:val="ListParagraph"/>
        <w:numPr>
          <w:ilvl w:val="0"/>
          <w:numId w:val="46"/>
        </w:numPr>
        <w:ind w:firstLineChars="0"/>
        <w:rPr>
          <w:rFonts w:ascii="Times New Roman" w:hAnsi="Times New Roman"/>
        </w:rPr>
      </w:pPr>
      <w:r w:rsidRPr="00A24A32">
        <w:rPr>
          <w:rFonts w:ascii="Times New Roman" w:hAnsi="Times New Roman"/>
          <w:sz w:val="20"/>
        </w:rPr>
        <w:t xml:space="preserve">provide on aggregate a near-uniform loading of the spectrum </w:t>
      </w:r>
      <w:r w:rsidRPr="00A24A32">
        <w:rPr>
          <w:rFonts w:ascii="Times New Roman" w:hAnsi="Times New Roman"/>
          <w:i/>
          <w:iCs/>
          <w:sz w:val="20"/>
        </w:rPr>
        <w:t>(</w:t>
      </w:r>
      <w:r w:rsidRPr="00A24A32">
        <w:rPr>
          <w:rFonts w:ascii="Times New Roman" w:hAnsi="Times New Roman"/>
          <w:b/>
          <w:i/>
          <w:iCs/>
          <w:sz w:val="20"/>
        </w:rPr>
        <w:t>Uniform Spreading</w:t>
      </w:r>
      <w:r w:rsidRPr="00A24A32">
        <w:rPr>
          <w:rFonts w:ascii="Times New Roman" w:hAnsi="Times New Roman"/>
          <w:i/>
          <w:iCs/>
          <w:sz w:val="20"/>
        </w:rPr>
        <w:t>)</w:t>
      </w:r>
    </w:p>
    <w:p w:rsidR="00676FD2" w:rsidRPr="00A24A32" w:rsidRDefault="005D5C3F" w:rsidP="00A502A4">
      <w:pPr>
        <w:rPr>
          <w:lang w:eastAsia="zh-CN"/>
        </w:rPr>
      </w:pPr>
      <w:r w:rsidRPr="00A24A32">
        <w:rPr>
          <w:lang w:eastAsia="zh-CN"/>
        </w:rPr>
        <w:t>When a master device detects the radar signal, the device and the associated slave devices shall not transmit on this channel, or shall stop transmitting on this channel.</w:t>
      </w:r>
      <w:r w:rsidR="00A24A32" w:rsidRPr="00A24A32">
        <w:rPr>
          <w:lang w:eastAsia="zh-CN"/>
        </w:rPr>
        <w:t xml:space="preserve"> The DFS requirements are summarized in </w:t>
      </w:r>
      <w:fldSimple w:instr=" REF _Ref399159784 \h  \* MERGEFORMAT ">
        <w:r w:rsidR="00A24A32" w:rsidRPr="00A24A32">
          <w:t xml:space="preserve">Table </w:t>
        </w:r>
        <w:r w:rsidR="00A24A32" w:rsidRPr="00A24A32">
          <w:rPr>
            <w:noProof/>
          </w:rPr>
          <w:t>2</w:t>
        </w:r>
      </w:fldSimple>
      <w:r w:rsidR="00A24A32" w:rsidRPr="00A24A32">
        <w:rPr>
          <w:lang w:eastAsia="zh-CN"/>
        </w:rPr>
        <w:t>.</w:t>
      </w:r>
    </w:p>
    <w:p w:rsidR="00A24A32" w:rsidRPr="00A24A32" w:rsidRDefault="00A24A32" w:rsidP="00A24A32">
      <w:pPr>
        <w:pStyle w:val="Caption"/>
        <w:rPr>
          <w:rFonts w:ascii="Times New Roman" w:hAnsi="Times New Roman"/>
          <w:lang w:eastAsia="zh-CN"/>
        </w:rPr>
      </w:pPr>
      <w:bookmarkStart w:id="3" w:name="_Ref399159784"/>
      <w:r w:rsidRPr="00A24A32">
        <w:rPr>
          <w:rFonts w:ascii="Times New Roman" w:hAnsi="Times New Roman"/>
        </w:rPr>
        <w:t xml:space="preserve">Table </w:t>
      </w:r>
      <w:r w:rsidR="00C75AAD" w:rsidRPr="00A24A32">
        <w:rPr>
          <w:rFonts w:ascii="Times New Roman" w:hAnsi="Times New Roman"/>
        </w:rPr>
        <w:fldChar w:fldCharType="begin"/>
      </w:r>
      <w:r w:rsidRPr="00A24A32">
        <w:rPr>
          <w:rFonts w:ascii="Times New Roman" w:hAnsi="Times New Roman"/>
        </w:rPr>
        <w:instrText xml:space="preserve"> SEQ Table \* ARABIC </w:instrText>
      </w:r>
      <w:r w:rsidR="00C75AAD" w:rsidRPr="00A24A32">
        <w:rPr>
          <w:rFonts w:ascii="Times New Roman" w:hAnsi="Times New Roman"/>
        </w:rPr>
        <w:fldChar w:fldCharType="separate"/>
      </w:r>
      <w:r w:rsidRPr="00A24A32">
        <w:rPr>
          <w:rFonts w:ascii="Times New Roman" w:hAnsi="Times New Roman"/>
          <w:noProof/>
        </w:rPr>
        <w:t>2</w:t>
      </w:r>
      <w:r w:rsidR="00C75AAD" w:rsidRPr="00A24A32">
        <w:rPr>
          <w:rFonts w:ascii="Times New Roman" w:hAnsi="Times New Roman"/>
        </w:rPr>
        <w:fldChar w:fldCharType="end"/>
      </w:r>
      <w:bookmarkEnd w:id="3"/>
      <w:r w:rsidRPr="00A24A32">
        <w:rPr>
          <w:rFonts w:ascii="Times New Roman" w:hAnsi="Times New Roman"/>
          <w:noProof/>
        </w:rPr>
        <w:t xml:space="preserve"> DFS Requirement Values</w:t>
      </w:r>
      <w:r w:rsidR="002A7D34">
        <w:rPr>
          <w:rFonts w:ascii="Times New Roman" w:hAnsi="Times New Roman"/>
          <w:noProof/>
        </w:rPr>
        <w:t xml:space="preserve"> in Europe</w:t>
      </w:r>
    </w:p>
    <w:tbl>
      <w:tblPr>
        <w:tblStyle w:val="TableGrid"/>
        <w:tblW w:w="0" w:type="auto"/>
        <w:jc w:val="center"/>
        <w:tblLook w:val="04A0"/>
      </w:tblPr>
      <w:tblGrid>
        <w:gridCol w:w="3001"/>
        <w:gridCol w:w="4847"/>
      </w:tblGrid>
      <w:tr w:rsidR="00A24A32" w:rsidRPr="00A24A32" w:rsidTr="00A24A32">
        <w:trPr>
          <w:jc w:val="center"/>
        </w:trPr>
        <w:tc>
          <w:tcPr>
            <w:tcW w:w="3001" w:type="dxa"/>
          </w:tcPr>
          <w:p w:rsidR="00A24A32" w:rsidRPr="00A24A32" w:rsidRDefault="00A24A32" w:rsidP="00A24A32">
            <w:pPr>
              <w:jc w:val="left"/>
              <w:rPr>
                <w:rFonts w:ascii="Times New Roman" w:hAnsi="Times New Roman"/>
                <w:sz w:val="20"/>
                <w:lang w:eastAsia="zh-CN"/>
              </w:rPr>
            </w:pPr>
            <w:r w:rsidRPr="00A24A32">
              <w:rPr>
                <w:rFonts w:ascii="Times New Roman" w:hAnsi="Times New Roman"/>
                <w:sz w:val="20"/>
                <w:lang w:val="en-US" w:eastAsia="zh-CN"/>
              </w:rPr>
              <w:t>Channel Availability Check</w:t>
            </w:r>
            <w:r w:rsidR="000255D9">
              <w:rPr>
                <w:rFonts w:ascii="Times New Roman" w:hAnsi="Times New Roman"/>
                <w:sz w:val="20"/>
                <w:lang w:val="en-US" w:eastAsia="zh-CN"/>
              </w:rPr>
              <w:t xml:space="preserve"> (CAC)</w:t>
            </w:r>
            <w:r w:rsidRPr="00A24A32">
              <w:rPr>
                <w:rFonts w:ascii="Times New Roman" w:hAnsi="Times New Roman"/>
                <w:sz w:val="20"/>
                <w:lang w:val="en-US" w:eastAsia="zh-CN"/>
              </w:rPr>
              <w:t xml:space="preserve"> Time</w:t>
            </w:r>
          </w:p>
        </w:tc>
        <w:tc>
          <w:tcPr>
            <w:tcW w:w="4847" w:type="dxa"/>
          </w:tcPr>
          <w:p w:rsidR="00A24A32" w:rsidRPr="00A24A32" w:rsidRDefault="00A24A32" w:rsidP="00A24A32">
            <w:pPr>
              <w:jc w:val="left"/>
              <w:rPr>
                <w:rFonts w:ascii="Times New Roman" w:hAnsi="Times New Roman"/>
                <w:sz w:val="20"/>
              </w:rPr>
            </w:pPr>
            <w:r w:rsidRPr="00A24A32">
              <w:rPr>
                <w:rFonts w:ascii="Times New Roman" w:hAnsi="Times New Roman"/>
                <w:sz w:val="20"/>
              </w:rPr>
              <w:t>60 seconds outside 5600-5650 MHz</w:t>
            </w:r>
          </w:p>
          <w:p w:rsidR="00A24A32" w:rsidRPr="00A24A32" w:rsidRDefault="00A24A32" w:rsidP="00A24A32">
            <w:pPr>
              <w:jc w:val="left"/>
              <w:rPr>
                <w:rFonts w:ascii="Times New Roman" w:hAnsi="Times New Roman"/>
                <w:sz w:val="20"/>
                <w:lang w:eastAsia="zh-CN"/>
              </w:rPr>
            </w:pPr>
            <w:r w:rsidRPr="00A24A32">
              <w:rPr>
                <w:rFonts w:ascii="Times New Roman" w:hAnsi="Times New Roman"/>
                <w:sz w:val="20"/>
              </w:rPr>
              <w:t>10 minutes inside 5600-5650 MHz</w:t>
            </w:r>
          </w:p>
        </w:tc>
      </w:tr>
      <w:tr w:rsidR="00A24A32" w:rsidRPr="00A24A32" w:rsidTr="00A24A32">
        <w:trPr>
          <w:jc w:val="center"/>
        </w:trPr>
        <w:tc>
          <w:tcPr>
            <w:tcW w:w="3001" w:type="dxa"/>
          </w:tcPr>
          <w:p w:rsidR="00A24A32" w:rsidRPr="00A24A32" w:rsidRDefault="00A24A32" w:rsidP="00A24A32">
            <w:pPr>
              <w:jc w:val="left"/>
              <w:rPr>
                <w:rFonts w:ascii="Times New Roman" w:hAnsi="Times New Roman"/>
                <w:sz w:val="20"/>
                <w:lang w:eastAsia="zh-CN"/>
              </w:rPr>
            </w:pPr>
            <w:r w:rsidRPr="00A24A32">
              <w:rPr>
                <w:rFonts w:ascii="Times New Roman" w:hAnsi="Times New Roman"/>
                <w:sz w:val="20"/>
                <w:lang w:val="en-US" w:eastAsia="zh-CN"/>
              </w:rPr>
              <w:t>Minimum Off-Channel CAC Time</w:t>
            </w:r>
          </w:p>
        </w:tc>
        <w:tc>
          <w:tcPr>
            <w:tcW w:w="4847" w:type="dxa"/>
          </w:tcPr>
          <w:p w:rsidR="00A24A32" w:rsidRPr="00A24A32" w:rsidRDefault="00A24A32" w:rsidP="00A24A32">
            <w:pPr>
              <w:jc w:val="left"/>
              <w:rPr>
                <w:rFonts w:ascii="Times New Roman" w:hAnsi="Times New Roman"/>
                <w:sz w:val="20"/>
              </w:rPr>
            </w:pPr>
            <w:r w:rsidRPr="00A24A32">
              <w:rPr>
                <w:rFonts w:ascii="Times New Roman" w:hAnsi="Times New Roman"/>
                <w:sz w:val="20"/>
              </w:rPr>
              <w:t>6 minutes outside 5600-5650 MHz</w:t>
            </w:r>
          </w:p>
          <w:p w:rsidR="00A24A32" w:rsidRPr="00A24A32" w:rsidRDefault="00A24A32" w:rsidP="00A24A32">
            <w:pPr>
              <w:jc w:val="left"/>
              <w:rPr>
                <w:rFonts w:ascii="Times New Roman" w:hAnsi="Times New Roman"/>
                <w:sz w:val="20"/>
                <w:lang w:eastAsia="zh-CN"/>
              </w:rPr>
            </w:pPr>
            <w:r w:rsidRPr="00A24A32">
              <w:rPr>
                <w:rFonts w:ascii="Times New Roman" w:hAnsi="Times New Roman"/>
                <w:sz w:val="20"/>
              </w:rPr>
              <w:t>1 hour inside 5600-5650 MHz</w:t>
            </w:r>
          </w:p>
        </w:tc>
      </w:tr>
      <w:tr w:rsidR="00A24A32" w:rsidRPr="00A24A32" w:rsidTr="00A24A32">
        <w:trPr>
          <w:jc w:val="center"/>
        </w:trPr>
        <w:tc>
          <w:tcPr>
            <w:tcW w:w="3001" w:type="dxa"/>
          </w:tcPr>
          <w:p w:rsidR="00A24A32" w:rsidRPr="00A24A32" w:rsidRDefault="00A24A32" w:rsidP="00A24A32">
            <w:pPr>
              <w:jc w:val="left"/>
              <w:rPr>
                <w:rFonts w:ascii="Times New Roman" w:hAnsi="Times New Roman"/>
                <w:sz w:val="20"/>
                <w:lang w:eastAsia="zh-CN"/>
              </w:rPr>
            </w:pPr>
            <w:r w:rsidRPr="00A24A32">
              <w:rPr>
                <w:rFonts w:ascii="Times New Roman" w:hAnsi="Times New Roman"/>
                <w:sz w:val="20"/>
                <w:lang w:val="en-US" w:eastAsia="zh-CN"/>
              </w:rPr>
              <w:t>Maximum Off-Channel CAC Time</w:t>
            </w:r>
          </w:p>
        </w:tc>
        <w:tc>
          <w:tcPr>
            <w:tcW w:w="4847" w:type="dxa"/>
          </w:tcPr>
          <w:p w:rsidR="00A24A32" w:rsidRPr="00A24A32" w:rsidRDefault="00A24A32" w:rsidP="00A24A32">
            <w:pPr>
              <w:jc w:val="left"/>
              <w:rPr>
                <w:rFonts w:ascii="Times New Roman" w:hAnsi="Times New Roman"/>
                <w:sz w:val="20"/>
              </w:rPr>
            </w:pPr>
            <w:r w:rsidRPr="00A24A32">
              <w:rPr>
                <w:rFonts w:ascii="Times New Roman" w:hAnsi="Times New Roman"/>
                <w:sz w:val="20"/>
              </w:rPr>
              <w:t>4 hours outside 5600-5650 MHz</w:t>
            </w:r>
          </w:p>
          <w:p w:rsidR="00A24A32" w:rsidRPr="00A24A32" w:rsidRDefault="00A24A32" w:rsidP="00A24A32">
            <w:pPr>
              <w:jc w:val="left"/>
              <w:rPr>
                <w:rFonts w:ascii="Times New Roman" w:hAnsi="Times New Roman"/>
                <w:sz w:val="20"/>
                <w:lang w:eastAsia="zh-CN"/>
              </w:rPr>
            </w:pPr>
            <w:r w:rsidRPr="00A24A32">
              <w:rPr>
                <w:rFonts w:ascii="Times New Roman" w:hAnsi="Times New Roman"/>
                <w:sz w:val="20"/>
              </w:rPr>
              <w:t>24 hours inside 5600-5650 MHz</w:t>
            </w:r>
          </w:p>
        </w:tc>
      </w:tr>
      <w:tr w:rsidR="00A24A32" w:rsidRPr="00A24A32" w:rsidTr="00A24A32">
        <w:trPr>
          <w:jc w:val="center"/>
        </w:trPr>
        <w:tc>
          <w:tcPr>
            <w:tcW w:w="3001" w:type="dxa"/>
          </w:tcPr>
          <w:p w:rsidR="00A24A32" w:rsidRPr="00A24A32" w:rsidRDefault="00A24A32" w:rsidP="00A24A32">
            <w:pPr>
              <w:jc w:val="left"/>
              <w:rPr>
                <w:rFonts w:ascii="Times New Roman" w:hAnsi="Times New Roman"/>
                <w:sz w:val="20"/>
                <w:lang w:eastAsia="zh-CN"/>
              </w:rPr>
            </w:pPr>
            <w:r w:rsidRPr="00A24A32">
              <w:rPr>
                <w:rFonts w:ascii="Times New Roman" w:hAnsi="Times New Roman"/>
                <w:sz w:val="20"/>
                <w:lang w:val="en-US" w:eastAsia="zh-CN"/>
              </w:rPr>
              <w:t>Channel Move Time</w:t>
            </w:r>
          </w:p>
        </w:tc>
        <w:tc>
          <w:tcPr>
            <w:tcW w:w="4847" w:type="dxa"/>
          </w:tcPr>
          <w:p w:rsidR="00A24A32" w:rsidRPr="00A24A32" w:rsidRDefault="00A24A32" w:rsidP="00A24A32">
            <w:pPr>
              <w:jc w:val="left"/>
              <w:rPr>
                <w:rFonts w:ascii="Times New Roman" w:hAnsi="Times New Roman"/>
                <w:sz w:val="20"/>
                <w:lang w:eastAsia="zh-CN"/>
              </w:rPr>
            </w:pPr>
            <w:r w:rsidRPr="00A24A32">
              <w:rPr>
                <w:rFonts w:ascii="Times New Roman" w:hAnsi="Times New Roman"/>
                <w:sz w:val="20"/>
                <w:lang w:eastAsia="zh-CN"/>
              </w:rPr>
              <w:t>10s</w:t>
            </w:r>
          </w:p>
        </w:tc>
      </w:tr>
      <w:tr w:rsidR="00A24A32" w:rsidRPr="00A24A32" w:rsidTr="00A24A32">
        <w:trPr>
          <w:jc w:val="center"/>
        </w:trPr>
        <w:tc>
          <w:tcPr>
            <w:tcW w:w="3001" w:type="dxa"/>
          </w:tcPr>
          <w:p w:rsidR="00A24A32" w:rsidRPr="00A24A32" w:rsidRDefault="00A24A32" w:rsidP="00A24A32">
            <w:pPr>
              <w:jc w:val="left"/>
              <w:rPr>
                <w:rFonts w:ascii="Times New Roman" w:hAnsi="Times New Roman"/>
                <w:sz w:val="20"/>
                <w:lang w:eastAsia="zh-CN"/>
              </w:rPr>
            </w:pPr>
            <w:r w:rsidRPr="00A24A32">
              <w:rPr>
                <w:rFonts w:ascii="Times New Roman" w:hAnsi="Times New Roman"/>
                <w:sz w:val="20"/>
                <w:lang w:val="en-US" w:eastAsia="zh-CN"/>
              </w:rPr>
              <w:t>Channel Closing Transmission Time</w:t>
            </w:r>
          </w:p>
        </w:tc>
        <w:tc>
          <w:tcPr>
            <w:tcW w:w="4847" w:type="dxa"/>
          </w:tcPr>
          <w:p w:rsidR="00A24A32" w:rsidRPr="00A24A32" w:rsidRDefault="00A24A32" w:rsidP="00A24A32">
            <w:pPr>
              <w:jc w:val="left"/>
              <w:rPr>
                <w:rFonts w:ascii="Times New Roman" w:hAnsi="Times New Roman"/>
                <w:sz w:val="20"/>
                <w:lang w:eastAsia="zh-CN"/>
              </w:rPr>
            </w:pPr>
            <w:r w:rsidRPr="00A24A32">
              <w:rPr>
                <w:rFonts w:ascii="Times New Roman" w:hAnsi="Times New Roman"/>
                <w:sz w:val="20"/>
                <w:lang w:eastAsia="zh-CN"/>
              </w:rPr>
              <w:t>1s</w:t>
            </w:r>
          </w:p>
        </w:tc>
      </w:tr>
      <w:tr w:rsidR="00A24A32" w:rsidRPr="00A24A32" w:rsidTr="00A24A32">
        <w:trPr>
          <w:jc w:val="center"/>
        </w:trPr>
        <w:tc>
          <w:tcPr>
            <w:tcW w:w="3001" w:type="dxa"/>
          </w:tcPr>
          <w:p w:rsidR="00A24A32" w:rsidRPr="00A24A32" w:rsidRDefault="00A24A32" w:rsidP="00A24A32">
            <w:pPr>
              <w:jc w:val="left"/>
              <w:rPr>
                <w:rFonts w:ascii="Times New Roman" w:hAnsi="Times New Roman"/>
                <w:sz w:val="20"/>
                <w:lang w:eastAsia="zh-CN"/>
              </w:rPr>
            </w:pPr>
            <w:r w:rsidRPr="00A24A32">
              <w:rPr>
                <w:rFonts w:ascii="Times New Roman" w:hAnsi="Times New Roman"/>
                <w:sz w:val="20"/>
                <w:lang w:val="en-US" w:eastAsia="zh-CN"/>
              </w:rPr>
              <w:t>Non-Occupancy Period</w:t>
            </w:r>
          </w:p>
        </w:tc>
        <w:tc>
          <w:tcPr>
            <w:tcW w:w="4847" w:type="dxa"/>
          </w:tcPr>
          <w:p w:rsidR="00A24A32" w:rsidRPr="00A24A32" w:rsidRDefault="00A24A32" w:rsidP="00A24A32">
            <w:pPr>
              <w:jc w:val="left"/>
              <w:rPr>
                <w:rFonts w:ascii="Times New Roman" w:hAnsi="Times New Roman"/>
                <w:sz w:val="20"/>
                <w:lang w:eastAsia="zh-CN"/>
              </w:rPr>
            </w:pPr>
            <w:r w:rsidRPr="00A24A32">
              <w:rPr>
                <w:rFonts w:ascii="Times New Roman" w:hAnsi="Times New Roman"/>
                <w:sz w:val="20"/>
                <w:lang w:eastAsia="zh-CN"/>
              </w:rPr>
              <w:t>30 minutes</w:t>
            </w:r>
          </w:p>
        </w:tc>
      </w:tr>
      <w:tr w:rsidR="00A24A32" w:rsidRPr="00A24A32" w:rsidTr="00A24A32">
        <w:trPr>
          <w:jc w:val="center"/>
        </w:trPr>
        <w:tc>
          <w:tcPr>
            <w:tcW w:w="3001" w:type="dxa"/>
          </w:tcPr>
          <w:p w:rsidR="00A24A32" w:rsidRPr="00A24A32" w:rsidRDefault="00A24A32" w:rsidP="00A24A32">
            <w:pPr>
              <w:jc w:val="left"/>
              <w:rPr>
                <w:rFonts w:ascii="Times New Roman" w:hAnsi="Times New Roman"/>
                <w:sz w:val="20"/>
                <w:lang w:eastAsia="zh-CN"/>
              </w:rPr>
            </w:pPr>
            <w:r w:rsidRPr="00A24A32">
              <w:rPr>
                <w:rFonts w:ascii="Times New Roman" w:hAnsi="Times New Roman"/>
                <w:sz w:val="20"/>
                <w:lang w:val="en-US" w:eastAsia="zh-CN"/>
              </w:rPr>
              <w:t>DFS Detection</w:t>
            </w:r>
            <w:r w:rsidRPr="00A24A32">
              <w:rPr>
                <w:rFonts w:ascii="Times New Roman" w:hAnsi="Times New Roman"/>
                <w:sz w:val="20"/>
                <w:lang w:eastAsia="zh-CN"/>
              </w:rPr>
              <w:t xml:space="preserve"> threshold</w:t>
            </w:r>
          </w:p>
        </w:tc>
        <w:tc>
          <w:tcPr>
            <w:tcW w:w="4847" w:type="dxa"/>
          </w:tcPr>
          <w:p w:rsidR="00A24A32" w:rsidRPr="00A24A32" w:rsidRDefault="00A24A32" w:rsidP="00A24A32">
            <w:pPr>
              <w:autoSpaceDE w:val="0"/>
              <w:autoSpaceDN w:val="0"/>
              <w:adjustRightInd w:val="0"/>
              <w:spacing w:before="0" w:after="0" w:line="240" w:lineRule="auto"/>
              <w:jc w:val="left"/>
              <w:rPr>
                <w:rFonts w:ascii="Times New Roman" w:hAnsi="Times New Roman"/>
                <w:sz w:val="20"/>
                <w:lang w:eastAsia="zh-CN"/>
              </w:rPr>
            </w:pPr>
            <w:r w:rsidRPr="00A24A32">
              <w:rPr>
                <w:rFonts w:ascii="Times New Roman" w:hAnsi="Times New Roman"/>
                <w:sz w:val="20"/>
                <w:lang w:val="en-US" w:eastAsia="zh-CN"/>
              </w:rPr>
              <w:t>DFS Detection Threshold (</w:t>
            </w:r>
            <w:proofErr w:type="spellStart"/>
            <w:r w:rsidRPr="00A24A32">
              <w:rPr>
                <w:rFonts w:ascii="Times New Roman" w:hAnsi="Times New Roman"/>
                <w:sz w:val="20"/>
                <w:lang w:val="en-US" w:eastAsia="zh-CN"/>
              </w:rPr>
              <w:t>dBm</w:t>
            </w:r>
            <w:proofErr w:type="spellEnd"/>
            <w:r w:rsidRPr="00A24A32">
              <w:rPr>
                <w:rFonts w:ascii="Times New Roman" w:hAnsi="Times New Roman"/>
                <w:sz w:val="20"/>
                <w:lang w:val="en-US" w:eastAsia="zh-CN"/>
              </w:rPr>
              <w:t xml:space="preserve">) = -62 + 10 - </w:t>
            </w:r>
            <w:proofErr w:type="spellStart"/>
            <w:r w:rsidRPr="00A24A32">
              <w:rPr>
                <w:rFonts w:ascii="Times New Roman" w:hAnsi="Times New Roman"/>
                <w:sz w:val="20"/>
                <w:lang w:val="en-US" w:eastAsia="zh-CN"/>
              </w:rPr>
              <w:t>e.i.r.p</w:t>
            </w:r>
            <w:proofErr w:type="spellEnd"/>
            <w:r w:rsidRPr="00A24A32">
              <w:rPr>
                <w:rFonts w:ascii="Times New Roman" w:hAnsi="Times New Roman"/>
                <w:sz w:val="20"/>
                <w:lang w:val="en-US" w:eastAsia="zh-CN"/>
              </w:rPr>
              <w:t>. Spectral</w:t>
            </w:r>
            <w:r>
              <w:rPr>
                <w:rFonts w:ascii="Times New Roman" w:hAnsi="Times New Roman"/>
                <w:sz w:val="20"/>
                <w:lang w:val="en-US" w:eastAsia="zh-CN"/>
              </w:rPr>
              <w:t xml:space="preserve"> </w:t>
            </w:r>
            <w:r w:rsidRPr="00A24A32">
              <w:rPr>
                <w:rFonts w:ascii="Times New Roman" w:hAnsi="Times New Roman"/>
                <w:sz w:val="20"/>
                <w:lang w:val="en-US" w:eastAsia="zh-CN"/>
              </w:rPr>
              <w:t>Density (</w:t>
            </w:r>
            <w:proofErr w:type="spellStart"/>
            <w:r w:rsidRPr="00A24A32">
              <w:rPr>
                <w:rFonts w:ascii="Times New Roman" w:hAnsi="Times New Roman"/>
                <w:sz w:val="20"/>
                <w:lang w:val="en-US" w:eastAsia="zh-CN"/>
              </w:rPr>
              <w:t>dBm</w:t>
            </w:r>
            <w:proofErr w:type="spellEnd"/>
            <w:r w:rsidRPr="00A24A32">
              <w:rPr>
                <w:rFonts w:ascii="Times New Roman" w:hAnsi="Times New Roman"/>
                <w:sz w:val="20"/>
                <w:lang w:val="en-US" w:eastAsia="zh-CN"/>
              </w:rPr>
              <w:t>/MHz) + G (</w:t>
            </w:r>
            <w:proofErr w:type="spellStart"/>
            <w:r w:rsidRPr="00A24A32">
              <w:rPr>
                <w:rFonts w:ascii="Times New Roman" w:hAnsi="Times New Roman"/>
                <w:sz w:val="20"/>
                <w:lang w:val="en-US" w:eastAsia="zh-CN"/>
              </w:rPr>
              <w:t>dBi</w:t>
            </w:r>
            <w:proofErr w:type="spellEnd"/>
            <w:r w:rsidRPr="00A24A32">
              <w:rPr>
                <w:rFonts w:ascii="Times New Roman" w:hAnsi="Times New Roman"/>
                <w:sz w:val="20"/>
                <w:lang w:val="en-US" w:eastAsia="zh-CN"/>
              </w:rPr>
              <w:t xml:space="preserve">), but no lower than -64 </w:t>
            </w:r>
            <w:proofErr w:type="spellStart"/>
            <w:r w:rsidRPr="00A24A32">
              <w:rPr>
                <w:rFonts w:ascii="Times New Roman" w:hAnsi="Times New Roman"/>
                <w:sz w:val="20"/>
                <w:lang w:val="en-US" w:eastAsia="zh-CN"/>
              </w:rPr>
              <w:t>dBm</w:t>
            </w:r>
            <w:proofErr w:type="spellEnd"/>
          </w:p>
        </w:tc>
      </w:tr>
    </w:tbl>
    <w:p w:rsidR="00A24A32" w:rsidRDefault="00A24A32" w:rsidP="00A24A32">
      <w:pPr>
        <w:autoSpaceDE w:val="0"/>
        <w:autoSpaceDN w:val="0"/>
        <w:adjustRightInd w:val="0"/>
        <w:spacing w:before="0" w:after="0" w:line="240" w:lineRule="auto"/>
        <w:jc w:val="left"/>
        <w:rPr>
          <w:sz w:val="20"/>
          <w:lang w:val="en-US" w:eastAsia="zh-CN"/>
        </w:rPr>
      </w:pPr>
    </w:p>
    <w:p w:rsidR="005D5C3F" w:rsidRDefault="00A24A32" w:rsidP="000E5AAB">
      <w:pPr>
        <w:rPr>
          <w:lang w:eastAsia="zh-CN"/>
        </w:rPr>
      </w:pPr>
      <w:r w:rsidRPr="000E5AAB">
        <w:rPr>
          <w:lang w:eastAsia="zh-CN"/>
        </w:rPr>
        <w:t xml:space="preserve">The </w:t>
      </w:r>
      <w:r w:rsidRPr="000E5AAB">
        <w:rPr>
          <w:b/>
          <w:lang w:eastAsia="zh-CN"/>
        </w:rPr>
        <w:t>Uniform Spreading</w:t>
      </w:r>
      <w:r w:rsidRPr="000E5AAB">
        <w:rPr>
          <w:lang w:eastAsia="zh-CN"/>
        </w:rPr>
        <w:t xml:space="preserve"> is a mechanism to be used by the RLAN to provide, on aggregate, a uniform loading of the spectrum across all devices. It is require</w:t>
      </w:r>
      <w:r w:rsidR="000E5AAB" w:rsidRPr="000E5AAB">
        <w:rPr>
          <w:lang w:eastAsia="zh-CN"/>
        </w:rPr>
        <w:t>d across the frequency ranges 5</w:t>
      </w:r>
      <w:r w:rsidRPr="000E5AAB">
        <w:rPr>
          <w:lang w:eastAsia="zh-CN"/>
        </w:rPr>
        <w:t xml:space="preserve">150 MHz to 5350 MHz and 5470 MHz to 5725 MHz, but not applicable for equipment that only operates in the band 5150 MHz to 5250 </w:t>
      </w:r>
      <w:proofErr w:type="spellStart"/>
      <w:r w:rsidRPr="000E5AAB">
        <w:rPr>
          <w:lang w:eastAsia="zh-CN"/>
        </w:rPr>
        <w:t>MHz.</w:t>
      </w:r>
      <w:proofErr w:type="spellEnd"/>
      <w:r w:rsidRPr="000E5AAB">
        <w:rPr>
          <w:lang w:eastAsia="zh-CN"/>
        </w:rPr>
        <w:t xml:space="preserve"> Each of the declared Channel Plans (see clause 3.1</w:t>
      </w:r>
      <w:r w:rsidR="000255D9">
        <w:rPr>
          <w:lang w:eastAsia="zh-CN"/>
        </w:rPr>
        <w:t xml:space="preserve"> of </w:t>
      </w:r>
      <w:r w:rsidR="00C75AAD">
        <w:rPr>
          <w:lang w:eastAsia="zh-CN"/>
        </w:rPr>
        <w:fldChar w:fldCharType="begin"/>
      </w:r>
      <w:r w:rsidR="000255D9">
        <w:rPr>
          <w:lang w:eastAsia="zh-CN"/>
        </w:rPr>
        <w:instrText xml:space="preserve"> REF _Ref399073866 \r \h </w:instrText>
      </w:r>
      <w:r w:rsidR="00C75AAD">
        <w:rPr>
          <w:lang w:eastAsia="zh-CN"/>
        </w:rPr>
      </w:r>
      <w:r w:rsidR="00C75AAD">
        <w:rPr>
          <w:lang w:eastAsia="zh-CN"/>
        </w:rPr>
        <w:fldChar w:fldCharType="separate"/>
      </w:r>
      <w:r w:rsidR="000255D9">
        <w:rPr>
          <w:lang w:eastAsia="zh-CN"/>
        </w:rPr>
        <w:t>[3]</w:t>
      </w:r>
      <w:r w:rsidR="00C75AAD">
        <w:rPr>
          <w:lang w:eastAsia="zh-CN"/>
        </w:rPr>
        <w:fldChar w:fldCharType="end"/>
      </w:r>
      <w:r w:rsidRPr="000E5AAB">
        <w:rPr>
          <w:lang w:eastAsia="zh-CN"/>
        </w:rPr>
        <w:t>) shall make use of at least 60 % of the spectrum available in the applicable sub-band(s).</w:t>
      </w:r>
    </w:p>
    <w:p w:rsidR="00A502A4" w:rsidRDefault="00A502A4" w:rsidP="00A502A4">
      <w:pPr>
        <w:rPr>
          <w:lang w:eastAsia="zh-CN"/>
        </w:rPr>
      </w:pPr>
    </w:p>
    <w:p w:rsidR="00B9707A" w:rsidRDefault="00B9707A" w:rsidP="00B9707A">
      <w:pPr>
        <w:rPr>
          <w:b/>
          <w:u w:val="single"/>
          <w:lang w:eastAsia="zh-CN"/>
        </w:rPr>
      </w:pPr>
      <w:r>
        <w:rPr>
          <w:b/>
          <w:u w:val="single"/>
          <w:lang w:eastAsia="zh-CN"/>
        </w:rPr>
        <w:t>Transmit Power Control (TPC)</w:t>
      </w:r>
    </w:p>
    <w:p w:rsidR="00B9707A" w:rsidRPr="00B9707A" w:rsidRDefault="00B9707A" w:rsidP="00B9707A">
      <w:pPr>
        <w:rPr>
          <w:lang w:eastAsia="zh-CN"/>
        </w:rPr>
      </w:pPr>
      <w:r w:rsidRPr="00B9707A">
        <w:rPr>
          <w:lang w:eastAsia="zh-CN"/>
        </w:rPr>
        <w:t>Transmit Power Control (TPC) is a mechanism to be used by the RLAN device to ensure a mitigation factor of at least</w:t>
      </w:r>
      <w:r>
        <w:rPr>
          <w:lang w:eastAsia="zh-CN"/>
        </w:rPr>
        <w:t xml:space="preserve"> </w:t>
      </w:r>
      <w:r w:rsidRPr="00B9707A">
        <w:rPr>
          <w:lang w:eastAsia="zh-CN"/>
        </w:rPr>
        <w:t>3 dB on the aggregate power from a large number of devices. This requires the RLAN device to have a TPC range from</w:t>
      </w:r>
      <w:r>
        <w:rPr>
          <w:lang w:eastAsia="zh-CN"/>
        </w:rPr>
        <w:t xml:space="preserve"> </w:t>
      </w:r>
      <w:r w:rsidRPr="00B9707A">
        <w:rPr>
          <w:lang w:eastAsia="zh-CN"/>
        </w:rPr>
        <w:t>which the lowest value is at least 6 dB below the values for</w:t>
      </w:r>
      <w:r>
        <w:rPr>
          <w:lang w:eastAsia="zh-CN"/>
        </w:rPr>
        <w:t xml:space="preserve"> mean EIRP </w:t>
      </w:r>
      <w:r w:rsidRPr="00B9707A">
        <w:rPr>
          <w:lang w:eastAsia="zh-CN"/>
        </w:rPr>
        <w:t>for devices with TPC.</w:t>
      </w:r>
      <w:r>
        <w:rPr>
          <w:lang w:eastAsia="zh-CN"/>
        </w:rPr>
        <w:t xml:space="preserve"> It</w:t>
      </w:r>
      <w:r w:rsidRPr="00B9707A">
        <w:rPr>
          <w:lang w:eastAsia="zh-CN"/>
        </w:rPr>
        <w:t xml:space="preserve"> is not required for channels whose nominal bandwidth falls completely within the band 5 150 MHz to 5 250 </w:t>
      </w:r>
      <w:proofErr w:type="spellStart"/>
      <w:r w:rsidRPr="00B9707A">
        <w:rPr>
          <w:lang w:eastAsia="zh-CN"/>
        </w:rPr>
        <w:t>MHz.</w:t>
      </w:r>
      <w:proofErr w:type="spellEnd"/>
    </w:p>
    <w:p w:rsidR="00B9707A" w:rsidRDefault="00B9707A" w:rsidP="00A502A4">
      <w:pPr>
        <w:rPr>
          <w:lang w:eastAsia="zh-CN"/>
        </w:rPr>
      </w:pPr>
    </w:p>
    <w:p w:rsidR="006F6D1E" w:rsidRPr="003252B5" w:rsidRDefault="003252B5" w:rsidP="00D3725E">
      <w:pPr>
        <w:rPr>
          <w:b/>
          <w:u w:val="single"/>
          <w:lang w:eastAsia="zh-CN"/>
        </w:rPr>
      </w:pPr>
      <w:r w:rsidRPr="003252B5">
        <w:rPr>
          <w:b/>
          <w:u w:val="single"/>
          <w:lang w:eastAsia="zh-CN"/>
        </w:rPr>
        <w:lastRenderedPageBreak/>
        <w:t>Occupied Channel Bandwidth</w:t>
      </w:r>
    </w:p>
    <w:p w:rsidR="006F6D1E" w:rsidRDefault="006F6D1E" w:rsidP="006F6D1E">
      <w:pPr>
        <w:rPr>
          <w:lang w:eastAsia="zh-CN"/>
        </w:rPr>
      </w:pPr>
      <w:r>
        <w:rPr>
          <w:lang w:eastAsia="zh-CN"/>
        </w:rPr>
        <w:t>The Nominal Channel Bandwidth shall be at least 5 MHz at all times.</w:t>
      </w:r>
    </w:p>
    <w:p w:rsidR="006F6D1E" w:rsidRDefault="006F6D1E" w:rsidP="006F6D1E">
      <w:pPr>
        <w:rPr>
          <w:lang w:eastAsia="zh-CN"/>
        </w:rPr>
      </w:pPr>
      <w:r>
        <w:rPr>
          <w:lang w:eastAsia="zh-CN"/>
        </w:rPr>
        <w:t>The Occupied Channel Bandwidth shall be between 80 % and 100 % of the declared Nominal Channel Bandwidth.</w:t>
      </w:r>
    </w:p>
    <w:p w:rsidR="006F6D1E" w:rsidRDefault="006F6D1E" w:rsidP="006F6D1E">
      <w:pPr>
        <w:rPr>
          <w:lang w:eastAsia="zh-CN"/>
        </w:rPr>
      </w:pPr>
      <w:r>
        <w:rPr>
          <w:lang w:eastAsia="zh-CN"/>
        </w:rPr>
        <w:t xml:space="preserve">During an established communication in which a device operates with a Nominal Channel Bandwidth mode of 40 MHz or more, the device is allowed to operate temporarily with an Occupied Channel Bandwidth below 80 % of its Nominal Channel Bandwidth with a minimum of 16 </w:t>
      </w:r>
      <w:proofErr w:type="spellStart"/>
      <w:r>
        <w:rPr>
          <w:lang w:eastAsia="zh-CN"/>
        </w:rPr>
        <w:t>MHz.</w:t>
      </w:r>
      <w:proofErr w:type="spellEnd"/>
    </w:p>
    <w:p w:rsidR="00BC55DA" w:rsidRDefault="00BC55DA" w:rsidP="00D3725E">
      <w:pPr>
        <w:rPr>
          <w:lang w:eastAsia="zh-CN"/>
        </w:rPr>
      </w:pPr>
    </w:p>
    <w:p w:rsidR="000E5AAB" w:rsidRPr="00F244AE" w:rsidRDefault="000E5AAB" w:rsidP="000E5AAB">
      <w:pPr>
        <w:pStyle w:val="Heading1"/>
        <w:numPr>
          <w:ilvl w:val="1"/>
          <w:numId w:val="21"/>
        </w:numPr>
        <w:ind w:left="630" w:hanging="630"/>
        <w:jc w:val="both"/>
        <w:rPr>
          <w:sz w:val="24"/>
          <w:szCs w:val="24"/>
          <w:lang w:eastAsia="zh-CN"/>
        </w:rPr>
      </w:pPr>
      <w:r>
        <w:rPr>
          <w:sz w:val="24"/>
          <w:szCs w:val="24"/>
          <w:lang w:eastAsia="zh-CN"/>
        </w:rPr>
        <w:t>USA</w:t>
      </w:r>
    </w:p>
    <w:p w:rsidR="000E5AAB" w:rsidRDefault="00BC2E1F" w:rsidP="00D3725E">
      <w:pPr>
        <w:rPr>
          <w:lang w:eastAsia="zh-CN"/>
        </w:rPr>
      </w:pPr>
      <w:r w:rsidRPr="00BC2E1F">
        <w:rPr>
          <w:lang w:eastAsia="zh-CN"/>
        </w:rPr>
        <w:t>The use of unlicensed 5 GHz spectrum in USA is governed by FCC part 15 regulations [1]. In Feb 2013, potential new rules were proposed in FCC 13-22 [2].</w:t>
      </w:r>
      <w:r w:rsidR="002A7D34">
        <w:rPr>
          <w:lang w:eastAsia="zh-CN"/>
        </w:rPr>
        <w:t xml:space="preserve"> This is summarized in </w:t>
      </w:r>
      <w:r w:rsidR="00C75AAD">
        <w:rPr>
          <w:lang w:eastAsia="zh-CN"/>
        </w:rPr>
        <w:fldChar w:fldCharType="begin"/>
      </w:r>
      <w:r w:rsidR="002A7D34">
        <w:rPr>
          <w:lang w:eastAsia="zh-CN"/>
        </w:rPr>
        <w:instrText xml:space="preserve"> REF _Ref399150837 \h </w:instrText>
      </w:r>
      <w:r w:rsidR="00C75AAD">
        <w:rPr>
          <w:lang w:eastAsia="zh-CN"/>
        </w:rPr>
      </w:r>
      <w:r w:rsidR="00C75AAD">
        <w:rPr>
          <w:lang w:eastAsia="zh-CN"/>
        </w:rPr>
        <w:fldChar w:fldCharType="separate"/>
      </w:r>
      <w:r w:rsidR="002A7D34" w:rsidRPr="003252B5">
        <w:t xml:space="preserve">Figure </w:t>
      </w:r>
      <w:r w:rsidR="002A7D34">
        <w:rPr>
          <w:noProof/>
        </w:rPr>
        <w:t>1</w:t>
      </w:r>
      <w:r w:rsidR="00C75AAD">
        <w:rPr>
          <w:lang w:eastAsia="zh-CN"/>
        </w:rPr>
        <w:fldChar w:fldCharType="end"/>
      </w:r>
      <w:r w:rsidR="002A7D34">
        <w:rPr>
          <w:lang w:eastAsia="zh-CN"/>
        </w:rPr>
        <w:t>.</w:t>
      </w:r>
    </w:p>
    <w:p w:rsidR="002A7D34" w:rsidRDefault="002A7D34" w:rsidP="002A7D34">
      <w:pPr>
        <w:rPr>
          <w:sz w:val="24"/>
          <w:szCs w:val="24"/>
        </w:rPr>
      </w:pPr>
      <w:r>
        <w:rPr>
          <w:noProof/>
          <w:sz w:val="24"/>
          <w:szCs w:val="24"/>
          <w:lang w:val="en-US" w:eastAsia="zh-CN"/>
        </w:rPr>
        <w:drawing>
          <wp:inline distT="0" distB="0" distL="0" distR="0">
            <wp:extent cx="5501470" cy="873013"/>
            <wp:effectExtent l="19050" t="0" r="398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508788" cy="874174"/>
                    </a:xfrm>
                    <a:prstGeom prst="rect">
                      <a:avLst/>
                    </a:prstGeom>
                    <a:noFill/>
                    <a:ln w="9525">
                      <a:noFill/>
                      <a:miter lim="800000"/>
                      <a:headEnd/>
                      <a:tailEnd/>
                    </a:ln>
                  </pic:spPr>
                </pic:pic>
              </a:graphicData>
            </a:graphic>
          </wp:inline>
        </w:drawing>
      </w:r>
    </w:p>
    <w:p w:rsidR="002A7D34" w:rsidRDefault="002A7D34" w:rsidP="002A7D34">
      <w:pPr>
        <w:pStyle w:val="Caption"/>
        <w:rPr>
          <w:sz w:val="24"/>
          <w:szCs w:val="24"/>
        </w:rPr>
      </w:pPr>
      <w:r>
        <w:t xml:space="preserve">Figure </w:t>
      </w:r>
      <w:fldSimple w:instr=" SEQ Figure \* ARABIC ">
        <w:r>
          <w:rPr>
            <w:noProof/>
          </w:rPr>
          <w:t>2</w:t>
        </w:r>
      </w:fldSimple>
      <w:r>
        <w:rPr>
          <w:noProof/>
        </w:rPr>
        <w:t xml:space="preserve"> </w:t>
      </w:r>
      <w:r w:rsidRPr="00D13475">
        <w:rPr>
          <w:rFonts w:cs="Arial"/>
        </w:rPr>
        <w:t>Summary of existing and proposed new FCC part 15 rules</w:t>
      </w:r>
      <w:r w:rsidRPr="00D13475">
        <w:rPr>
          <w:rFonts w:cs="Arial"/>
          <w:noProof/>
        </w:rPr>
        <w:t xml:space="preserve"> for 5GHz unlicensed spectrum usage</w:t>
      </w:r>
    </w:p>
    <w:p w:rsidR="002A7D34" w:rsidRDefault="002A7D34" w:rsidP="002A7D34">
      <w:pPr>
        <w:rPr>
          <w:lang w:eastAsia="zh-CN"/>
        </w:rPr>
      </w:pPr>
      <w:r>
        <w:rPr>
          <w:lang w:eastAsia="zh-CN"/>
        </w:rPr>
        <w:t>For the transmission Bandwidth, the minimum 6 dB bandwidth shall be at least 500 kHz.</w:t>
      </w:r>
    </w:p>
    <w:p w:rsidR="002A7D34" w:rsidRDefault="002A7D34" w:rsidP="002A7D34">
      <w:pPr>
        <w:rPr>
          <w:lang w:eastAsia="zh-CN"/>
        </w:rPr>
      </w:pPr>
      <w:r>
        <w:rPr>
          <w:lang w:eastAsia="zh-CN"/>
        </w:rPr>
        <w:t xml:space="preserve">There are no LBT requirements. But DFS requirements exist for UNII-2 devices, as summarized in </w:t>
      </w:r>
      <w:r w:rsidR="00C75AAD">
        <w:rPr>
          <w:lang w:eastAsia="zh-CN"/>
        </w:rPr>
        <w:fldChar w:fldCharType="begin"/>
      </w:r>
      <w:r>
        <w:rPr>
          <w:lang w:eastAsia="zh-CN"/>
        </w:rPr>
        <w:instrText xml:space="preserve"> REF _Ref399151574 \h </w:instrText>
      </w:r>
      <w:r w:rsidR="00C75AAD">
        <w:rPr>
          <w:lang w:eastAsia="zh-CN"/>
        </w:rPr>
      </w:r>
      <w:r w:rsidR="00C75AAD">
        <w:rPr>
          <w:lang w:eastAsia="zh-CN"/>
        </w:rPr>
        <w:fldChar w:fldCharType="end"/>
      </w:r>
      <w:r w:rsidR="00C75AAD">
        <w:rPr>
          <w:lang w:eastAsia="zh-CN"/>
        </w:rPr>
        <w:fldChar w:fldCharType="begin"/>
      </w:r>
      <w:r>
        <w:rPr>
          <w:lang w:eastAsia="zh-CN"/>
        </w:rPr>
        <w:instrText xml:space="preserve"> REF _Ref399162548 \h </w:instrText>
      </w:r>
      <w:r w:rsidR="00C75AAD">
        <w:rPr>
          <w:lang w:eastAsia="zh-CN"/>
        </w:rPr>
      </w:r>
      <w:r w:rsidR="00C75AAD">
        <w:rPr>
          <w:lang w:eastAsia="zh-CN"/>
        </w:rPr>
        <w:fldChar w:fldCharType="separate"/>
      </w:r>
      <w:r w:rsidRPr="00A24A32">
        <w:t xml:space="preserve">Table </w:t>
      </w:r>
      <w:r>
        <w:rPr>
          <w:noProof/>
        </w:rPr>
        <w:t>3</w:t>
      </w:r>
      <w:r w:rsidR="00C75AAD">
        <w:rPr>
          <w:lang w:eastAsia="zh-CN"/>
        </w:rPr>
        <w:fldChar w:fldCharType="end"/>
      </w:r>
      <w:r>
        <w:rPr>
          <w:lang w:eastAsia="zh-CN"/>
        </w:rPr>
        <w:t>.</w:t>
      </w:r>
      <w:r w:rsidR="00B9707A">
        <w:rPr>
          <w:lang w:eastAsia="zh-CN"/>
        </w:rPr>
        <w:t xml:space="preserve"> On TPC, t</w:t>
      </w:r>
      <w:r w:rsidR="00B9707A" w:rsidRPr="00B9707A">
        <w:rPr>
          <w:lang w:eastAsia="zh-CN"/>
        </w:rPr>
        <w:t xml:space="preserve">he U-NII device is required to have the capability to operate at least 6 dB below the mean EIRP value of 30 </w:t>
      </w:r>
      <w:proofErr w:type="spellStart"/>
      <w:r w:rsidR="00B9707A" w:rsidRPr="00B9707A">
        <w:rPr>
          <w:lang w:eastAsia="zh-CN"/>
        </w:rPr>
        <w:t>dBm</w:t>
      </w:r>
      <w:proofErr w:type="spellEnd"/>
      <w:r w:rsidR="00B9707A" w:rsidRPr="00B9707A">
        <w:rPr>
          <w:lang w:eastAsia="zh-CN"/>
        </w:rPr>
        <w:t>. A TPC mechanism is not requi</w:t>
      </w:r>
      <w:r w:rsidR="00B9707A">
        <w:rPr>
          <w:lang w:eastAsia="zh-CN"/>
        </w:rPr>
        <w:t>red for systems with an EIRP</w:t>
      </w:r>
      <w:r w:rsidR="00B9707A" w:rsidRPr="00B9707A">
        <w:rPr>
          <w:lang w:eastAsia="zh-CN"/>
        </w:rPr>
        <w:t xml:space="preserve"> of less than </w:t>
      </w:r>
      <w:r w:rsidR="00B9707A">
        <w:rPr>
          <w:lang w:eastAsia="zh-CN"/>
        </w:rPr>
        <w:t xml:space="preserve">27 </w:t>
      </w:r>
      <w:proofErr w:type="spellStart"/>
      <w:r w:rsidR="00B9707A">
        <w:rPr>
          <w:lang w:eastAsia="zh-CN"/>
        </w:rPr>
        <w:t>dBm</w:t>
      </w:r>
      <w:proofErr w:type="spellEnd"/>
      <w:r w:rsidR="00B9707A" w:rsidRPr="00B9707A">
        <w:rPr>
          <w:lang w:eastAsia="zh-CN"/>
        </w:rPr>
        <w:t>.</w:t>
      </w:r>
    </w:p>
    <w:p w:rsidR="002A7D34" w:rsidRPr="00A24A32" w:rsidRDefault="002A7D34" w:rsidP="002A7D34">
      <w:pPr>
        <w:pStyle w:val="Caption"/>
        <w:rPr>
          <w:rFonts w:ascii="Times New Roman" w:hAnsi="Times New Roman"/>
          <w:lang w:eastAsia="zh-CN"/>
        </w:rPr>
      </w:pPr>
      <w:bookmarkStart w:id="4" w:name="_Ref399162548"/>
      <w:r w:rsidRPr="00A24A32">
        <w:rPr>
          <w:rFonts w:ascii="Times New Roman" w:hAnsi="Times New Roman"/>
        </w:rPr>
        <w:t xml:space="preserve">Table </w:t>
      </w:r>
      <w:r w:rsidR="00C75AAD" w:rsidRPr="00A24A32">
        <w:rPr>
          <w:rFonts w:ascii="Times New Roman" w:hAnsi="Times New Roman"/>
        </w:rPr>
        <w:fldChar w:fldCharType="begin"/>
      </w:r>
      <w:r w:rsidRPr="00A24A32">
        <w:rPr>
          <w:rFonts w:ascii="Times New Roman" w:hAnsi="Times New Roman"/>
        </w:rPr>
        <w:instrText xml:space="preserve"> SEQ Table \* ARABIC </w:instrText>
      </w:r>
      <w:r w:rsidR="00C75AAD" w:rsidRPr="00A24A32">
        <w:rPr>
          <w:rFonts w:ascii="Times New Roman" w:hAnsi="Times New Roman"/>
        </w:rPr>
        <w:fldChar w:fldCharType="separate"/>
      </w:r>
      <w:r>
        <w:rPr>
          <w:rFonts w:ascii="Times New Roman" w:hAnsi="Times New Roman"/>
          <w:noProof/>
        </w:rPr>
        <w:t>3</w:t>
      </w:r>
      <w:r w:rsidR="00C75AAD" w:rsidRPr="00A24A32">
        <w:rPr>
          <w:rFonts w:ascii="Times New Roman" w:hAnsi="Times New Roman"/>
        </w:rPr>
        <w:fldChar w:fldCharType="end"/>
      </w:r>
      <w:bookmarkEnd w:id="4"/>
      <w:r w:rsidRPr="00A24A32">
        <w:rPr>
          <w:rFonts w:ascii="Times New Roman" w:hAnsi="Times New Roman"/>
          <w:noProof/>
        </w:rPr>
        <w:t xml:space="preserve"> DFS </w:t>
      </w:r>
      <w:r>
        <w:rPr>
          <w:rFonts w:ascii="Times New Roman" w:hAnsi="Times New Roman"/>
          <w:noProof/>
        </w:rPr>
        <w:t>r</w:t>
      </w:r>
      <w:r w:rsidRPr="00A24A32">
        <w:rPr>
          <w:rFonts w:ascii="Times New Roman" w:hAnsi="Times New Roman"/>
          <w:noProof/>
        </w:rPr>
        <w:t>equirement</w:t>
      </w:r>
      <w:r>
        <w:rPr>
          <w:rFonts w:ascii="Times New Roman" w:hAnsi="Times New Roman"/>
          <w:noProof/>
        </w:rPr>
        <w:t>s for UNII-2 devices</w:t>
      </w:r>
      <w:r w:rsidRPr="00A24A32">
        <w:rPr>
          <w:rFonts w:ascii="Times New Roman" w:hAnsi="Times New Roman"/>
          <w:noProof/>
        </w:rPr>
        <w:t xml:space="preserve"> </w:t>
      </w:r>
      <w:r>
        <w:rPr>
          <w:rFonts w:ascii="Times New Roman" w:hAnsi="Times New Roman"/>
          <w:noProof/>
        </w:rPr>
        <w:t>in USA</w:t>
      </w:r>
    </w:p>
    <w:tbl>
      <w:tblPr>
        <w:tblStyle w:val="TableGrid"/>
        <w:tblW w:w="0" w:type="auto"/>
        <w:jc w:val="center"/>
        <w:tblLook w:val="04A0"/>
      </w:tblPr>
      <w:tblGrid>
        <w:gridCol w:w="3220"/>
        <w:gridCol w:w="4628"/>
      </w:tblGrid>
      <w:tr w:rsidR="002A7D34" w:rsidRPr="00A24A32" w:rsidTr="00D9643B">
        <w:trPr>
          <w:jc w:val="center"/>
        </w:trPr>
        <w:tc>
          <w:tcPr>
            <w:tcW w:w="3220" w:type="dxa"/>
          </w:tcPr>
          <w:p w:rsidR="002A7D34" w:rsidRPr="00A24A32" w:rsidRDefault="002A7D34" w:rsidP="00352093">
            <w:pPr>
              <w:jc w:val="left"/>
              <w:rPr>
                <w:rFonts w:ascii="Times New Roman" w:hAnsi="Times New Roman"/>
                <w:sz w:val="20"/>
                <w:lang w:eastAsia="zh-CN"/>
              </w:rPr>
            </w:pPr>
            <w:r w:rsidRPr="00A24A32">
              <w:rPr>
                <w:rFonts w:ascii="Times New Roman" w:hAnsi="Times New Roman"/>
                <w:sz w:val="20"/>
                <w:lang w:val="en-US" w:eastAsia="zh-CN"/>
              </w:rPr>
              <w:t>Channel Availability Check Time</w:t>
            </w:r>
          </w:p>
        </w:tc>
        <w:tc>
          <w:tcPr>
            <w:tcW w:w="4628" w:type="dxa"/>
          </w:tcPr>
          <w:p w:rsidR="002A7D34" w:rsidRPr="00A24A32" w:rsidRDefault="002A7D34" w:rsidP="00352093">
            <w:pPr>
              <w:jc w:val="left"/>
              <w:rPr>
                <w:rFonts w:ascii="Times New Roman" w:hAnsi="Times New Roman"/>
                <w:sz w:val="20"/>
              </w:rPr>
            </w:pPr>
            <w:r>
              <w:rPr>
                <w:rFonts w:ascii="Times New Roman" w:hAnsi="Times New Roman"/>
                <w:sz w:val="20"/>
              </w:rPr>
              <w:t>60 seconds</w:t>
            </w:r>
          </w:p>
        </w:tc>
      </w:tr>
      <w:tr w:rsidR="002A7D34" w:rsidRPr="00A24A32" w:rsidTr="00D9643B">
        <w:trPr>
          <w:jc w:val="center"/>
        </w:trPr>
        <w:tc>
          <w:tcPr>
            <w:tcW w:w="3220" w:type="dxa"/>
          </w:tcPr>
          <w:p w:rsidR="002A7D34" w:rsidRPr="00A24A32" w:rsidRDefault="002A7D34" w:rsidP="00352093">
            <w:pPr>
              <w:jc w:val="left"/>
              <w:rPr>
                <w:rFonts w:ascii="Times New Roman" w:hAnsi="Times New Roman"/>
                <w:sz w:val="20"/>
                <w:lang w:eastAsia="zh-CN"/>
              </w:rPr>
            </w:pPr>
            <w:r w:rsidRPr="00A24A32">
              <w:rPr>
                <w:rFonts w:ascii="Times New Roman" w:hAnsi="Times New Roman"/>
                <w:sz w:val="20"/>
                <w:lang w:val="en-US" w:eastAsia="zh-CN"/>
              </w:rPr>
              <w:t>Channel Move Time</w:t>
            </w:r>
          </w:p>
        </w:tc>
        <w:tc>
          <w:tcPr>
            <w:tcW w:w="4628" w:type="dxa"/>
          </w:tcPr>
          <w:p w:rsidR="002A7D34" w:rsidRPr="00A24A32" w:rsidRDefault="002A7D34" w:rsidP="00352093">
            <w:pPr>
              <w:jc w:val="left"/>
              <w:rPr>
                <w:rFonts w:ascii="Times New Roman" w:hAnsi="Times New Roman"/>
                <w:sz w:val="20"/>
                <w:lang w:eastAsia="zh-CN"/>
              </w:rPr>
            </w:pPr>
            <w:r w:rsidRPr="00A24A32">
              <w:rPr>
                <w:rFonts w:ascii="Times New Roman" w:hAnsi="Times New Roman"/>
                <w:sz w:val="20"/>
                <w:lang w:eastAsia="zh-CN"/>
              </w:rPr>
              <w:t>10s</w:t>
            </w:r>
          </w:p>
        </w:tc>
      </w:tr>
      <w:tr w:rsidR="002A7D34" w:rsidRPr="00A24A32" w:rsidTr="00D9643B">
        <w:trPr>
          <w:jc w:val="center"/>
        </w:trPr>
        <w:tc>
          <w:tcPr>
            <w:tcW w:w="3220" w:type="dxa"/>
          </w:tcPr>
          <w:p w:rsidR="002A7D34" w:rsidRPr="00A24A32" w:rsidRDefault="002A7D34" w:rsidP="00352093">
            <w:pPr>
              <w:jc w:val="left"/>
              <w:rPr>
                <w:rFonts w:ascii="Times New Roman" w:hAnsi="Times New Roman"/>
                <w:sz w:val="20"/>
                <w:lang w:eastAsia="zh-CN"/>
              </w:rPr>
            </w:pPr>
            <w:r w:rsidRPr="00A24A32">
              <w:rPr>
                <w:rFonts w:ascii="Times New Roman" w:hAnsi="Times New Roman"/>
                <w:sz w:val="20"/>
                <w:lang w:val="en-US" w:eastAsia="zh-CN"/>
              </w:rPr>
              <w:t>Channel Closing Transmission Time</w:t>
            </w:r>
          </w:p>
        </w:tc>
        <w:tc>
          <w:tcPr>
            <w:tcW w:w="4628" w:type="dxa"/>
          </w:tcPr>
          <w:p w:rsidR="002A7D34" w:rsidRPr="00A24A32" w:rsidRDefault="00342BCB" w:rsidP="00352093">
            <w:pPr>
              <w:jc w:val="left"/>
              <w:rPr>
                <w:rFonts w:ascii="Times New Roman" w:hAnsi="Times New Roman"/>
                <w:sz w:val="20"/>
                <w:lang w:eastAsia="zh-CN"/>
              </w:rPr>
            </w:pPr>
            <w:r>
              <w:rPr>
                <w:rFonts w:ascii="Times New Roman" w:hAnsi="Times New Roman"/>
                <w:sz w:val="20"/>
                <w:lang w:eastAsia="zh-CN"/>
              </w:rPr>
              <w:t>260 m</w:t>
            </w:r>
            <w:r w:rsidR="002A7D34" w:rsidRPr="00A24A32">
              <w:rPr>
                <w:rFonts w:ascii="Times New Roman" w:hAnsi="Times New Roman"/>
                <w:sz w:val="20"/>
                <w:lang w:eastAsia="zh-CN"/>
              </w:rPr>
              <w:t>s</w:t>
            </w:r>
          </w:p>
        </w:tc>
      </w:tr>
      <w:tr w:rsidR="002A7D34" w:rsidRPr="00A24A32" w:rsidTr="00D9643B">
        <w:trPr>
          <w:jc w:val="center"/>
        </w:trPr>
        <w:tc>
          <w:tcPr>
            <w:tcW w:w="3220" w:type="dxa"/>
          </w:tcPr>
          <w:p w:rsidR="002A7D34" w:rsidRPr="00A24A32" w:rsidRDefault="002A7D34" w:rsidP="00352093">
            <w:pPr>
              <w:jc w:val="left"/>
              <w:rPr>
                <w:rFonts w:ascii="Times New Roman" w:hAnsi="Times New Roman"/>
                <w:sz w:val="20"/>
                <w:lang w:eastAsia="zh-CN"/>
              </w:rPr>
            </w:pPr>
            <w:r w:rsidRPr="00A24A32">
              <w:rPr>
                <w:rFonts w:ascii="Times New Roman" w:hAnsi="Times New Roman"/>
                <w:sz w:val="20"/>
                <w:lang w:val="en-US" w:eastAsia="zh-CN"/>
              </w:rPr>
              <w:t>Non-Occupancy Period</w:t>
            </w:r>
          </w:p>
        </w:tc>
        <w:tc>
          <w:tcPr>
            <w:tcW w:w="4628" w:type="dxa"/>
          </w:tcPr>
          <w:p w:rsidR="002A7D34" w:rsidRPr="00A24A32" w:rsidRDefault="002A7D34" w:rsidP="00352093">
            <w:pPr>
              <w:jc w:val="left"/>
              <w:rPr>
                <w:rFonts w:ascii="Times New Roman" w:hAnsi="Times New Roman"/>
                <w:sz w:val="20"/>
                <w:lang w:eastAsia="zh-CN"/>
              </w:rPr>
            </w:pPr>
            <w:r w:rsidRPr="00A24A32">
              <w:rPr>
                <w:rFonts w:ascii="Times New Roman" w:hAnsi="Times New Roman"/>
                <w:sz w:val="20"/>
                <w:lang w:eastAsia="zh-CN"/>
              </w:rPr>
              <w:t>30 minutes</w:t>
            </w:r>
          </w:p>
        </w:tc>
      </w:tr>
      <w:tr w:rsidR="002A7D34" w:rsidRPr="00A24A32" w:rsidTr="00D9643B">
        <w:trPr>
          <w:jc w:val="center"/>
        </w:trPr>
        <w:tc>
          <w:tcPr>
            <w:tcW w:w="3220" w:type="dxa"/>
          </w:tcPr>
          <w:p w:rsidR="002A7D34" w:rsidRPr="00A24A32" w:rsidRDefault="002A7D34" w:rsidP="00352093">
            <w:pPr>
              <w:jc w:val="left"/>
              <w:rPr>
                <w:rFonts w:ascii="Times New Roman" w:hAnsi="Times New Roman"/>
                <w:sz w:val="20"/>
                <w:lang w:eastAsia="zh-CN"/>
              </w:rPr>
            </w:pPr>
            <w:r w:rsidRPr="00A24A32">
              <w:rPr>
                <w:rFonts w:ascii="Times New Roman" w:hAnsi="Times New Roman"/>
                <w:sz w:val="20"/>
                <w:lang w:val="en-US" w:eastAsia="zh-CN"/>
              </w:rPr>
              <w:t>DFS Detection</w:t>
            </w:r>
            <w:r w:rsidRPr="00A24A32">
              <w:rPr>
                <w:rFonts w:ascii="Times New Roman" w:hAnsi="Times New Roman"/>
                <w:sz w:val="20"/>
                <w:lang w:eastAsia="zh-CN"/>
              </w:rPr>
              <w:t xml:space="preserve"> threshold</w:t>
            </w:r>
          </w:p>
        </w:tc>
        <w:tc>
          <w:tcPr>
            <w:tcW w:w="4628" w:type="dxa"/>
          </w:tcPr>
          <w:p w:rsidR="002A7D34" w:rsidRDefault="002A7D34" w:rsidP="00352093">
            <w:pPr>
              <w:autoSpaceDE w:val="0"/>
              <w:autoSpaceDN w:val="0"/>
              <w:adjustRightInd w:val="0"/>
              <w:spacing w:before="0" w:after="0" w:line="240" w:lineRule="auto"/>
              <w:jc w:val="left"/>
              <w:rPr>
                <w:rFonts w:ascii="Times New Roman" w:hAnsi="Times New Roman"/>
                <w:sz w:val="20"/>
                <w:lang w:val="en-US" w:eastAsia="zh-CN"/>
              </w:rPr>
            </w:pPr>
            <w:r>
              <w:rPr>
                <w:rFonts w:ascii="Times New Roman" w:hAnsi="Times New Roman"/>
                <w:sz w:val="20"/>
                <w:lang w:val="en-US" w:eastAsia="zh-CN"/>
              </w:rPr>
              <w:t xml:space="preserve">-64 </w:t>
            </w:r>
            <w:proofErr w:type="spellStart"/>
            <w:r>
              <w:rPr>
                <w:rFonts w:ascii="Times New Roman" w:hAnsi="Times New Roman"/>
                <w:sz w:val="20"/>
                <w:lang w:val="en-US" w:eastAsia="zh-CN"/>
              </w:rPr>
              <w:t>dBm</w:t>
            </w:r>
            <w:proofErr w:type="spellEnd"/>
            <w:r>
              <w:rPr>
                <w:rFonts w:ascii="Times New Roman" w:hAnsi="Times New Roman"/>
                <w:sz w:val="20"/>
                <w:lang w:val="en-US" w:eastAsia="zh-CN"/>
              </w:rPr>
              <w:t xml:space="preserve"> if max EIRP is between 23 and 30 </w:t>
            </w:r>
            <w:proofErr w:type="spellStart"/>
            <w:r>
              <w:rPr>
                <w:rFonts w:ascii="Times New Roman" w:hAnsi="Times New Roman"/>
                <w:sz w:val="20"/>
                <w:lang w:val="en-US" w:eastAsia="zh-CN"/>
              </w:rPr>
              <w:t>dBm</w:t>
            </w:r>
            <w:proofErr w:type="spellEnd"/>
          </w:p>
          <w:p w:rsidR="002A7D34" w:rsidRDefault="002A7D34" w:rsidP="00352093">
            <w:pPr>
              <w:autoSpaceDE w:val="0"/>
              <w:autoSpaceDN w:val="0"/>
              <w:adjustRightInd w:val="0"/>
              <w:spacing w:before="0" w:after="0" w:line="240" w:lineRule="auto"/>
              <w:jc w:val="left"/>
              <w:rPr>
                <w:rFonts w:ascii="Times New Roman" w:hAnsi="Times New Roman"/>
                <w:sz w:val="20"/>
                <w:lang w:val="en-US" w:eastAsia="zh-CN"/>
              </w:rPr>
            </w:pPr>
            <w:r>
              <w:rPr>
                <w:rFonts w:ascii="Times New Roman" w:hAnsi="Times New Roman"/>
                <w:sz w:val="20"/>
                <w:lang w:val="en-US" w:eastAsia="zh-CN"/>
              </w:rPr>
              <w:t xml:space="preserve">-62 </w:t>
            </w:r>
            <w:proofErr w:type="spellStart"/>
            <w:r>
              <w:rPr>
                <w:rFonts w:ascii="Times New Roman" w:hAnsi="Times New Roman"/>
                <w:sz w:val="20"/>
                <w:lang w:val="en-US" w:eastAsia="zh-CN"/>
              </w:rPr>
              <w:t>dBm</w:t>
            </w:r>
            <w:proofErr w:type="spellEnd"/>
            <w:r>
              <w:rPr>
                <w:rFonts w:ascii="Times New Roman" w:hAnsi="Times New Roman"/>
                <w:sz w:val="20"/>
                <w:lang w:val="en-US" w:eastAsia="zh-CN"/>
              </w:rPr>
              <w:t xml:space="preserve"> if max EIRP &lt; 23 </w:t>
            </w:r>
            <w:proofErr w:type="spellStart"/>
            <w:r>
              <w:rPr>
                <w:rFonts w:ascii="Times New Roman" w:hAnsi="Times New Roman"/>
                <w:sz w:val="20"/>
                <w:lang w:val="en-US" w:eastAsia="zh-CN"/>
              </w:rPr>
              <w:t>dBm</w:t>
            </w:r>
            <w:proofErr w:type="spellEnd"/>
          </w:p>
          <w:p w:rsidR="002A7D34" w:rsidRPr="00A24A32" w:rsidRDefault="002A7D34" w:rsidP="00352093">
            <w:pPr>
              <w:autoSpaceDE w:val="0"/>
              <w:autoSpaceDN w:val="0"/>
              <w:adjustRightInd w:val="0"/>
              <w:spacing w:before="0" w:after="0" w:line="240" w:lineRule="auto"/>
              <w:jc w:val="left"/>
              <w:rPr>
                <w:rFonts w:ascii="Times New Roman" w:hAnsi="Times New Roman"/>
                <w:sz w:val="20"/>
                <w:lang w:eastAsia="zh-CN"/>
              </w:rPr>
            </w:pPr>
            <w:r>
              <w:rPr>
                <w:rFonts w:ascii="Times New Roman" w:hAnsi="Times New Roman"/>
                <w:sz w:val="20"/>
                <w:lang w:val="en-US" w:eastAsia="zh-CN"/>
              </w:rPr>
              <w:t>(DFS power is average over 1ms for 0dBi antenna)</w:t>
            </w:r>
          </w:p>
        </w:tc>
      </w:tr>
    </w:tbl>
    <w:p w:rsidR="002A7D34" w:rsidRDefault="002A7D34" w:rsidP="002A7D34">
      <w:pPr>
        <w:rPr>
          <w:lang w:eastAsia="zh-CN"/>
        </w:rPr>
      </w:pPr>
    </w:p>
    <w:p w:rsidR="00D9643B" w:rsidRPr="00F244AE" w:rsidRDefault="00D9643B" w:rsidP="00D9643B">
      <w:pPr>
        <w:pStyle w:val="Heading1"/>
        <w:numPr>
          <w:ilvl w:val="1"/>
          <w:numId w:val="21"/>
        </w:numPr>
        <w:ind w:left="630" w:hanging="630"/>
        <w:jc w:val="both"/>
        <w:rPr>
          <w:sz w:val="24"/>
          <w:szCs w:val="24"/>
          <w:lang w:eastAsia="zh-CN"/>
        </w:rPr>
      </w:pPr>
      <w:r>
        <w:rPr>
          <w:sz w:val="24"/>
          <w:szCs w:val="24"/>
          <w:lang w:eastAsia="zh-CN"/>
        </w:rPr>
        <w:t>Japan</w:t>
      </w:r>
    </w:p>
    <w:p w:rsidR="00D9643B" w:rsidRDefault="00D9643B" w:rsidP="002A7D34">
      <w:pPr>
        <w:rPr>
          <w:lang w:eastAsia="zh-CN"/>
        </w:rPr>
      </w:pPr>
      <w:r>
        <w:rPr>
          <w:lang w:eastAsia="zh-CN"/>
        </w:rPr>
        <w:t xml:space="preserve">In Japan, frequency bands </w:t>
      </w:r>
      <w:r w:rsidRPr="00D9643B">
        <w:rPr>
          <w:lang w:eastAsia="zh-CN"/>
        </w:rPr>
        <w:t>5150-5250 MHz</w:t>
      </w:r>
      <w:r>
        <w:rPr>
          <w:lang w:eastAsia="zh-CN"/>
        </w:rPr>
        <w:t xml:space="preserve">, </w:t>
      </w:r>
      <w:r w:rsidR="00B9707A">
        <w:rPr>
          <w:lang w:eastAsia="zh-CN"/>
        </w:rPr>
        <w:t>52</w:t>
      </w:r>
      <w:r w:rsidRPr="00D9643B">
        <w:rPr>
          <w:lang w:eastAsia="zh-CN"/>
        </w:rPr>
        <w:t>50-5</w:t>
      </w:r>
      <w:r w:rsidR="00B9707A">
        <w:rPr>
          <w:lang w:eastAsia="zh-CN"/>
        </w:rPr>
        <w:t>3</w:t>
      </w:r>
      <w:r w:rsidRPr="00D9643B">
        <w:rPr>
          <w:lang w:eastAsia="zh-CN"/>
        </w:rPr>
        <w:t>50 MHz</w:t>
      </w:r>
      <w:r>
        <w:rPr>
          <w:lang w:eastAsia="zh-CN"/>
        </w:rPr>
        <w:t xml:space="preserve">, and </w:t>
      </w:r>
      <w:r w:rsidRPr="00D9643B">
        <w:rPr>
          <w:lang w:eastAsia="zh-CN"/>
        </w:rPr>
        <w:t>5</w:t>
      </w:r>
      <w:r w:rsidR="00B9707A">
        <w:rPr>
          <w:lang w:eastAsia="zh-CN"/>
        </w:rPr>
        <w:t>47</w:t>
      </w:r>
      <w:r w:rsidRPr="00D9643B">
        <w:rPr>
          <w:lang w:eastAsia="zh-CN"/>
        </w:rPr>
        <w:t>0-5</w:t>
      </w:r>
      <w:r w:rsidR="00B9707A">
        <w:rPr>
          <w:lang w:eastAsia="zh-CN"/>
        </w:rPr>
        <w:t>725</w:t>
      </w:r>
      <w:r w:rsidRPr="00D9643B">
        <w:rPr>
          <w:lang w:eastAsia="zh-CN"/>
        </w:rPr>
        <w:t xml:space="preserve"> MHz</w:t>
      </w:r>
      <w:r>
        <w:rPr>
          <w:lang w:eastAsia="zh-CN"/>
        </w:rPr>
        <w:t xml:space="preserve"> are available for RLAN. </w:t>
      </w:r>
      <w:r w:rsidR="00753DA7">
        <w:rPr>
          <w:lang w:eastAsia="zh-CN"/>
        </w:rPr>
        <w:t xml:space="preserve">To </w:t>
      </w:r>
      <w:r w:rsidR="003A4FBF">
        <w:rPr>
          <w:lang w:eastAsia="zh-CN"/>
        </w:rPr>
        <w:t xml:space="preserve">the </w:t>
      </w:r>
      <w:r w:rsidR="00753DA7">
        <w:rPr>
          <w:lang w:eastAsia="zh-CN"/>
        </w:rPr>
        <w:t xml:space="preserve">best </w:t>
      </w:r>
      <w:r w:rsidR="003A4FBF">
        <w:rPr>
          <w:lang w:eastAsia="zh-CN"/>
        </w:rPr>
        <w:t xml:space="preserve">of our </w:t>
      </w:r>
      <w:r w:rsidR="00753DA7">
        <w:rPr>
          <w:lang w:eastAsia="zh-CN"/>
        </w:rPr>
        <w:t xml:space="preserve">knowledge, there have been no regulatory requirements defined for </w:t>
      </w:r>
      <w:r w:rsidR="003A4FBF">
        <w:rPr>
          <w:lang w:eastAsia="zh-CN"/>
        </w:rPr>
        <w:t xml:space="preserve">the </w:t>
      </w:r>
      <w:r w:rsidR="00753DA7">
        <w:rPr>
          <w:lang w:eastAsia="zh-CN"/>
        </w:rPr>
        <w:t xml:space="preserve">operation </w:t>
      </w:r>
      <w:r w:rsidR="003A4FBF">
        <w:rPr>
          <w:lang w:eastAsia="zh-CN"/>
        </w:rPr>
        <w:t xml:space="preserve">of LAA technology </w:t>
      </w:r>
      <w:r w:rsidR="00753DA7">
        <w:rPr>
          <w:lang w:eastAsia="zh-CN"/>
        </w:rPr>
        <w:t xml:space="preserve">so far. But </w:t>
      </w:r>
      <w:r>
        <w:rPr>
          <w:lang w:eastAsia="zh-CN"/>
        </w:rPr>
        <w:t xml:space="preserve">requirements </w:t>
      </w:r>
      <w:r w:rsidR="003A4FBF">
        <w:rPr>
          <w:lang w:eastAsia="zh-CN"/>
        </w:rPr>
        <w:t xml:space="preserve">exist </w:t>
      </w:r>
      <w:r>
        <w:rPr>
          <w:lang w:eastAsia="zh-CN"/>
        </w:rPr>
        <w:t>for 802.11a/n/ac</w:t>
      </w:r>
      <w:r w:rsidR="003A4FBF">
        <w:rPr>
          <w:lang w:eastAsia="zh-CN"/>
        </w:rPr>
        <w:t xml:space="preserve"> technology</w:t>
      </w:r>
      <w:r>
        <w:rPr>
          <w:lang w:eastAsia="zh-CN"/>
        </w:rPr>
        <w:t xml:space="preserve">, </w:t>
      </w:r>
      <w:r w:rsidR="003A4FBF">
        <w:rPr>
          <w:lang w:eastAsia="zh-CN"/>
        </w:rPr>
        <w:t xml:space="preserve">and if similar requirements were to be applied to LAA it would mean that </w:t>
      </w:r>
      <w:r w:rsidR="007E7A91" w:rsidRPr="001B2C9B">
        <w:rPr>
          <w:lang w:eastAsia="zh-CN"/>
        </w:rPr>
        <w:t>carrier sensing</w:t>
      </w:r>
      <w:r w:rsidR="007E7A91">
        <w:rPr>
          <w:lang w:eastAsia="zh-CN"/>
        </w:rPr>
        <w:t xml:space="preserve"> </w:t>
      </w:r>
      <w:r w:rsidR="003A4FBF">
        <w:rPr>
          <w:lang w:eastAsia="zh-CN"/>
        </w:rPr>
        <w:t>would be</w:t>
      </w:r>
      <w:r w:rsidR="007E7A91">
        <w:rPr>
          <w:lang w:eastAsia="zh-CN"/>
        </w:rPr>
        <w:t xml:space="preserve"> required before transmission</w:t>
      </w:r>
      <w:r>
        <w:rPr>
          <w:lang w:eastAsia="zh-CN"/>
        </w:rPr>
        <w:t xml:space="preserve">, and the maximum burst length </w:t>
      </w:r>
      <w:r w:rsidR="003A4FBF">
        <w:rPr>
          <w:lang w:eastAsia="zh-CN"/>
        </w:rPr>
        <w:t xml:space="preserve">would have to </w:t>
      </w:r>
      <w:r>
        <w:rPr>
          <w:lang w:eastAsia="zh-CN"/>
        </w:rPr>
        <w:t xml:space="preserve">be less than 4 </w:t>
      </w:r>
      <w:proofErr w:type="spellStart"/>
      <w:proofErr w:type="gramStart"/>
      <w:r>
        <w:rPr>
          <w:lang w:eastAsia="zh-CN"/>
        </w:rPr>
        <w:t>ms</w:t>
      </w:r>
      <w:proofErr w:type="gramEnd"/>
      <w:r>
        <w:rPr>
          <w:lang w:eastAsia="zh-CN"/>
        </w:rPr>
        <w:t>.</w:t>
      </w:r>
      <w:proofErr w:type="spellEnd"/>
      <w:r>
        <w:rPr>
          <w:lang w:eastAsia="zh-CN"/>
        </w:rPr>
        <w:t xml:space="preserve"> DFS </w:t>
      </w:r>
      <w:r w:rsidR="00B9707A">
        <w:rPr>
          <w:lang w:eastAsia="zh-CN"/>
        </w:rPr>
        <w:t>and TPC are</w:t>
      </w:r>
      <w:r>
        <w:rPr>
          <w:lang w:eastAsia="zh-CN"/>
        </w:rPr>
        <w:t xml:space="preserve"> also required for the </w:t>
      </w:r>
      <w:r w:rsidR="00B9707A">
        <w:rPr>
          <w:lang w:eastAsia="zh-CN"/>
        </w:rPr>
        <w:t>52</w:t>
      </w:r>
      <w:r w:rsidR="00B9707A" w:rsidRPr="00D9643B">
        <w:rPr>
          <w:lang w:eastAsia="zh-CN"/>
        </w:rPr>
        <w:t>50-5</w:t>
      </w:r>
      <w:r w:rsidR="00B9707A">
        <w:rPr>
          <w:lang w:eastAsia="zh-CN"/>
        </w:rPr>
        <w:t>3</w:t>
      </w:r>
      <w:r w:rsidR="00B9707A" w:rsidRPr="00D9643B">
        <w:rPr>
          <w:lang w:eastAsia="zh-CN"/>
        </w:rPr>
        <w:t>50 MHz</w:t>
      </w:r>
      <w:r w:rsidR="00B9707A">
        <w:rPr>
          <w:lang w:eastAsia="zh-CN"/>
        </w:rPr>
        <w:t xml:space="preserve"> and </w:t>
      </w:r>
      <w:r w:rsidR="00B9707A" w:rsidRPr="00D9643B">
        <w:rPr>
          <w:lang w:eastAsia="zh-CN"/>
        </w:rPr>
        <w:t>5</w:t>
      </w:r>
      <w:r w:rsidR="00B9707A">
        <w:rPr>
          <w:lang w:eastAsia="zh-CN"/>
        </w:rPr>
        <w:t>47</w:t>
      </w:r>
      <w:r w:rsidR="00B9707A" w:rsidRPr="00D9643B">
        <w:rPr>
          <w:lang w:eastAsia="zh-CN"/>
        </w:rPr>
        <w:t>0-5</w:t>
      </w:r>
      <w:r w:rsidR="00B9707A">
        <w:rPr>
          <w:lang w:eastAsia="zh-CN"/>
        </w:rPr>
        <w:t>725</w:t>
      </w:r>
      <w:r w:rsidRPr="00D9643B">
        <w:rPr>
          <w:lang w:eastAsia="zh-CN"/>
        </w:rPr>
        <w:t xml:space="preserve"> MHz</w:t>
      </w:r>
      <w:r>
        <w:rPr>
          <w:lang w:eastAsia="zh-CN"/>
        </w:rPr>
        <w:t xml:space="preserve"> bands.</w:t>
      </w:r>
    </w:p>
    <w:p w:rsidR="00342BCB" w:rsidRDefault="00342BCB" w:rsidP="002A7D34">
      <w:pPr>
        <w:rPr>
          <w:lang w:eastAsia="zh-CN"/>
        </w:rPr>
      </w:pPr>
    </w:p>
    <w:p w:rsidR="00D9643B" w:rsidRPr="00D9643B" w:rsidRDefault="00D9643B" w:rsidP="002A7D34">
      <w:pPr>
        <w:pStyle w:val="Heading1"/>
        <w:numPr>
          <w:ilvl w:val="1"/>
          <w:numId w:val="21"/>
        </w:numPr>
        <w:ind w:left="630" w:hanging="630"/>
        <w:jc w:val="both"/>
        <w:rPr>
          <w:sz w:val="24"/>
          <w:szCs w:val="24"/>
          <w:lang w:eastAsia="zh-CN"/>
        </w:rPr>
      </w:pPr>
      <w:r>
        <w:rPr>
          <w:sz w:val="24"/>
          <w:szCs w:val="24"/>
          <w:lang w:eastAsia="zh-CN"/>
        </w:rPr>
        <w:lastRenderedPageBreak/>
        <w:t>Other Countries/Regions</w:t>
      </w:r>
    </w:p>
    <w:p w:rsidR="00D9643B" w:rsidRDefault="00D9643B" w:rsidP="002A7D34">
      <w:pPr>
        <w:rPr>
          <w:lang w:eastAsia="zh-CN"/>
        </w:rPr>
      </w:pPr>
      <w:r>
        <w:rPr>
          <w:lang w:eastAsia="zh-CN"/>
        </w:rPr>
        <w:t xml:space="preserve">For the detailed regulatory requirements in other countries/regions, please refer to </w:t>
      </w:r>
      <w:r w:rsidR="00C75AAD">
        <w:rPr>
          <w:lang w:eastAsia="zh-CN"/>
        </w:rPr>
        <w:fldChar w:fldCharType="begin"/>
      </w:r>
      <w:r>
        <w:rPr>
          <w:lang w:eastAsia="zh-CN"/>
        </w:rPr>
        <w:instrText xml:space="preserve"> REF _Ref398851075 \r \h </w:instrText>
      </w:r>
      <w:r w:rsidR="00C75AAD">
        <w:rPr>
          <w:lang w:eastAsia="zh-CN"/>
        </w:rPr>
      </w:r>
      <w:r w:rsidR="00C75AAD">
        <w:rPr>
          <w:lang w:eastAsia="zh-CN"/>
        </w:rPr>
        <w:fldChar w:fldCharType="separate"/>
      </w:r>
      <w:r>
        <w:rPr>
          <w:lang w:eastAsia="zh-CN"/>
        </w:rPr>
        <w:t>[2]</w:t>
      </w:r>
      <w:r w:rsidR="00C75AAD">
        <w:rPr>
          <w:lang w:eastAsia="zh-CN"/>
        </w:rPr>
        <w:fldChar w:fldCharType="end"/>
      </w:r>
      <w:r>
        <w:rPr>
          <w:lang w:eastAsia="zh-CN"/>
        </w:rPr>
        <w:t>. There are no LBT requirements in any of these countries/regions. But for many countries/regions, DFS</w:t>
      </w:r>
      <w:r w:rsidR="00753DA7">
        <w:rPr>
          <w:lang w:eastAsia="zh-CN"/>
        </w:rPr>
        <w:t xml:space="preserve"> and TPC</w:t>
      </w:r>
      <w:r>
        <w:rPr>
          <w:lang w:eastAsia="zh-CN"/>
        </w:rPr>
        <w:t xml:space="preserve"> </w:t>
      </w:r>
      <w:r w:rsidR="00753DA7">
        <w:rPr>
          <w:lang w:eastAsia="zh-CN"/>
        </w:rPr>
        <w:t>are</w:t>
      </w:r>
      <w:r>
        <w:rPr>
          <w:lang w:eastAsia="zh-CN"/>
        </w:rPr>
        <w:t xml:space="preserve"> required for some of the unlicensed 5GHz frequency bands.</w:t>
      </w:r>
    </w:p>
    <w:p w:rsidR="00342BCB" w:rsidRPr="00BC55DA" w:rsidRDefault="00342BCB" w:rsidP="002A7D34">
      <w:pPr>
        <w:rPr>
          <w:lang w:eastAsia="zh-CN"/>
        </w:rPr>
      </w:pPr>
    </w:p>
    <w:p w:rsidR="00BE6A3E" w:rsidRPr="00D12932" w:rsidRDefault="00BE6A3E" w:rsidP="00B43454">
      <w:pPr>
        <w:pStyle w:val="Heading1"/>
        <w:numPr>
          <w:ilvl w:val="0"/>
          <w:numId w:val="21"/>
        </w:numPr>
        <w:jc w:val="both"/>
      </w:pPr>
      <w:r w:rsidRPr="00D12932">
        <w:t>Conclusions</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we have summarized all the regulatory requirements that are relevant to physical layer design in LAA</w:t>
      </w:r>
      <w:r w:rsidR="00723C0C">
        <w:rPr>
          <w:color w:val="000000"/>
          <w:lang w:val="en-US" w:eastAsia="zh-CN"/>
        </w:rPr>
        <w:t xml:space="preserve"> and may require physical layer changes</w:t>
      </w:r>
      <w:r w:rsidR="00342BCB">
        <w:rPr>
          <w:color w:val="000000"/>
          <w:lang w:val="en-US" w:eastAsia="zh-CN"/>
        </w:rPr>
        <w:t>. We have the following observations</w:t>
      </w:r>
      <w:r w:rsidR="007B6C95">
        <w:rPr>
          <w:color w:val="000000"/>
          <w:lang w:val="en-US" w:eastAsia="zh-CN"/>
        </w:rPr>
        <w:t>:</w:t>
      </w:r>
    </w:p>
    <w:p w:rsidR="00342BCB" w:rsidRPr="00342BCB" w:rsidRDefault="00342BCB" w:rsidP="00342BCB">
      <w:pPr>
        <w:pStyle w:val="ListParagraph"/>
        <w:numPr>
          <w:ilvl w:val="0"/>
          <w:numId w:val="47"/>
        </w:numPr>
        <w:ind w:firstLineChars="0"/>
        <w:rPr>
          <w:rFonts w:ascii="Times New Roman" w:hAnsi="Times New Roman"/>
          <w:color w:val="000000"/>
        </w:rPr>
      </w:pPr>
      <w:r w:rsidRPr="00342BCB">
        <w:rPr>
          <w:rFonts w:ascii="Times New Roman" w:hAnsi="Times New Roman"/>
          <w:color w:val="000000"/>
        </w:rPr>
        <w:t>LBT is required in Europe and Japan.</w:t>
      </w:r>
    </w:p>
    <w:p w:rsidR="00342BCB" w:rsidRPr="00342BCB" w:rsidRDefault="00342BCB" w:rsidP="00342BCB">
      <w:pPr>
        <w:pStyle w:val="ListParagraph"/>
        <w:numPr>
          <w:ilvl w:val="0"/>
          <w:numId w:val="47"/>
        </w:numPr>
        <w:ind w:firstLineChars="0"/>
        <w:rPr>
          <w:rFonts w:ascii="Times New Roman" w:hAnsi="Times New Roman"/>
          <w:color w:val="000000"/>
        </w:rPr>
      </w:pPr>
      <w:r w:rsidRPr="00342BCB">
        <w:rPr>
          <w:rFonts w:ascii="Times New Roman" w:hAnsi="Times New Roman"/>
          <w:color w:val="000000"/>
        </w:rPr>
        <w:t xml:space="preserve">DFS (radar detection and uniform spreading) </w:t>
      </w:r>
      <w:r w:rsidR="00753DA7">
        <w:rPr>
          <w:rFonts w:ascii="Times New Roman" w:hAnsi="Times New Roman"/>
          <w:color w:val="000000"/>
        </w:rPr>
        <w:t>and TPC are</w:t>
      </w:r>
      <w:r w:rsidRPr="00342BCB">
        <w:rPr>
          <w:rFonts w:ascii="Times New Roman" w:hAnsi="Times New Roman"/>
          <w:color w:val="000000"/>
        </w:rPr>
        <w:t xml:space="preserve"> required in many countries/regions in part of the unlicensed 5GHz band.</w:t>
      </w:r>
    </w:p>
    <w:p w:rsidR="00342BCB" w:rsidRPr="00342BCB" w:rsidRDefault="00342BCB" w:rsidP="00342BCB">
      <w:pPr>
        <w:pStyle w:val="ListParagraph"/>
        <w:numPr>
          <w:ilvl w:val="0"/>
          <w:numId w:val="47"/>
        </w:numPr>
        <w:ind w:firstLineChars="0"/>
        <w:rPr>
          <w:rFonts w:ascii="Times New Roman" w:hAnsi="Times New Roman"/>
          <w:color w:val="000000"/>
        </w:rPr>
      </w:pPr>
      <w:r w:rsidRPr="00342BCB">
        <w:rPr>
          <w:rFonts w:ascii="Times New Roman" w:hAnsi="Times New Roman"/>
          <w:color w:val="000000"/>
        </w:rPr>
        <w:t>There is a requirement on occupied channel bandwidth in Europe.</w:t>
      </w:r>
    </w:p>
    <w:p w:rsidR="00876E21" w:rsidRPr="00876E21" w:rsidRDefault="00876E21" w:rsidP="00594FDF">
      <w:pPr>
        <w:rPr>
          <w:color w:val="000000"/>
          <w:lang w:eastAsia="zh-CN"/>
        </w:rPr>
      </w:pPr>
    </w:p>
    <w:p w:rsidR="00BE6A3E" w:rsidRPr="00AF10B9" w:rsidRDefault="00BE6A3E" w:rsidP="00AF10B9">
      <w:pPr>
        <w:pStyle w:val="Heading1"/>
        <w:jc w:val="both"/>
        <w:rPr>
          <w:color w:val="000000"/>
        </w:rPr>
      </w:pPr>
      <w:r>
        <w:rPr>
          <w:color w:val="000000"/>
        </w:rPr>
        <w:t>References</w:t>
      </w:r>
      <w:bookmarkStart w:id="5" w:name="_Ref329618475"/>
      <w:bookmarkStart w:id="6" w:name="_Ref345423496"/>
    </w:p>
    <w:p w:rsidR="00DA729A" w:rsidRDefault="00E951E5" w:rsidP="00BC2E1F">
      <w:pPr>
        <w:numPr>
          <w:ilvl w:val="0"/>
          <w:numId w:val="20"/>
        </w:numPr>
        <w:jc w:val="left"/>
        <w:rPr>
          <w:color w:val="000000"/>
          <w:lang w:val="en-US" w:eastAsia="zh-CN"/>
        </w:rPr>
      </w:pPr>
      <w:bookmarkStart w:id="7" w:name="_Ref383195649"/>
      <w:bookmarkStart w:id="8" w:name="_Ref398850322"/>
      <w:bookmarkStart w:id="9" w:name="_Ref378958731"/>
      <w:bookmarkStart w:id="10" w:name="_Ref363478329"/>
      <w:bookmarkStart w:id="11" w:name="_Ref355753843"/>
      <w:bookmarkStart w:id="12" w:name="_Ref352785625"/>
      <w:bookmarkStart w:id="13" w:name="_Ref373254903"/>
      <w:bookmarkEnd w:id="5"/>
      <w:bookmarkEnd w:id="6"/>
      <w:r>
        <w:rPr>
          <w:color w:val="000000"/>
          <w:lang w:val="en-US" w:eastAsia="zh-CN"/>
        </w:rPr>
        <w:t>RP-141664</w:t>
      </w:r>
      <w:r w:rsidR="00086F78">
        <w:rPr>
          <w:color w:val="000000"/>
          <w:lang w:val="en-US" w:eastAsia="zh-CN"/>
        </w:rPr>
        <w:t>, “</w:t>
      </w:r>
      <w:r w:rsidRPr="00E951E5">
        <w:rPr>
          <w:color w:val="000000"/>
          <w:lang w:val="en-US" w:eastAsia="zh-CN"/>
        </w:rPr>
        <w:t>Study on Licensed-Assisted Access using LTE</w:t>
      </w:r>
      <w:r w:rsidR="00333DE9">
        <w:rPr>
          <w:color w:val="000000"/>
          <w:lang w:val="en-US" w:eastAsia="zh-CN"/>
        </w:rPr>
        <w:t>,</w:t>
      </w:r>
      <w:r w:rsidR="00086F78">
        <w:rPr>
          <w:color w:val="000000"/>
          <w:lang w:val="en-US" w:eastAsia="zh-CN"/>
        </w:rPr>
        <w:t>”</w:t>
      </w:r>
      <w:bookmarkEnd w:id="7"/>
      <w:r w:rsidR="00333DE9">
        <w:rPr>
          <w:color w:val="000000"/>
          <w:lang w:val="en-US" w:eastAsia="zh-CN"/>
        </w:rPr>
        <w:t xml:space="preserve"> </w:t>
      </w:r>
      <w:r w:rsidR="00333DE9" w:rsidRPr="00333DE9">
        <w:rPr>
          <w:color w:val="000000"/>
          <w:lang w:val="en-US" w:eastAsia="zh-CN"/>
        </w:rPr>
        <w:t xml:space="preserve">Ericsson, Qualcomm, </w:t>
      </w:r>
      <w:proofErr w:type="spellStart"/>
      <w:r w:rsidR="00333DE9" w:rsidRPr="00333DE9">
        <w:rPr>
          <w:color w:val="000000"/>
          <w:lang w:val="en-US" w:eastAsia="zh-CN"/>
        </w:rPr>
        <w:t>Huawei</w:t>
      </w:r>
      <w:proofErr w:type="spellEnd"/>
      <w:r w:rsidR="00333DE9" w:rsidRPr="00333DE9">
        <w:rPr>
          <w:color w:val="000000"/>
          <w:lang w:val="en-US" w:eastAsia="zh-CN"/>
        </w:rPr>
        <w:t>, Alcatel-Lucent</w:t>
      </w:r>
      <w:r w:rsidR="00333DE9">
        <w:rPr>
          <w:color w:val="000000"/>
          <w:lang w:val="en-US" w:eastAsia="zh-CN"/>
        </w:rPr>
        <w:t>, RAN#65, September 2014</w:t>
      </w:r>
      <w:r w:rsidR="00086F78">
        <w:rPr>
          <w:color w:val="000000"/>
          <w:lang w:val="en-US" w:eastAsia="zh-CN"/>
        </w:rPr>
        <w:t>.</w:t>
      </w:r>
      <w:bookmarkEnd w:id="8"/>
    </w:p>
    <w:p w:rsidR="00056720" w:rsidRDefault="00C34FBB" w:rsidP="00BC2E1F">
      <w:pPr>
        <w:numPr>
          <w:ilvl w:val="0"/>
          <w:numId w:val="20"/>
        </w:numPr>
        <w:jc w:val="left"/>
        <w:rPr>
          <w:color w:val="000000"/>
          <w:lang w:val="en-US" w:eastAsia="zh-CN"/>
        </w:rPr>
      </w:pPr>
      <w:bookmarkStart w:id="14" w:name="_Ref399341231"/>
      <w:bookmarkStart w:id="15" w:name="_Ref398851075"/>
      <w:r>
        <w:rPr>
          <w:color w:val="000000"/>
          <w:lang w:val="en-US" w:eastAsia="zh-CN"/>
        </w:rPr>
        <w:t>R1-144226, “</w:t>
      </w:r>
      <w:r w:rsidRPr="00E0716B">
        <w:rPr>
          <w:color w:val="000000"/>
          <w:lang w:val="en-US" w:eastAsia="zh-CN"/>
        </w:rPr>
        <w:t>Regulatory Requirements for Unlicensed Spectrum</w:t>
      </w:r>
      <w:r>
        <w:rPr>
          <w:color w:val="000000"/>
          <w:lang w:val="en-US" w:eastAsia="zh-CN"/>
        </w:rPr>
        <w:t xml:space="preserve">,” </w:t>
      </w:r>
      <w:r w:rsidRPr="00E0716B">
        <w:rPr>
          <w:color w:val="000000"/>
          <w:lang w:val="en-US" w:eastAsia="zh-CN"/>
        </w:rPr>
        <w:t xml:space="preserve">Alcatel-Lucent, Alcatel-Lucent Shanghai Bell, Ericsson, </w:t>
      </w:r>
      <w:proofErr w:type="spellStart"/>
      <w:r w:rsidRPr="00E0716B">
        <w:rPr>
          <w:color w:val="000000"/>
          <w:lang w:val="en-US" w:eastAsia="zh-CN"/>
        </w:rPr>
        <w:t>Huawei</w:t>
      </w:r>
      <w:proofErr w:type="spellEnd"/>
      <w:r w:rsidRPr="00E0716B">
        <w:rPr>
          <w:color w:val="000000"/>
          <w:lang w:val="en-US" w:eastAsia="zh-CN"/>
        </w:rPr>
        <w:t xml:space="preserve">, </w:t>
      </w:r>
      <w:proofErr w:type="spellStart"/>
      <w:r w:rsidRPr="00E0716B">
        <w:rPr>
          <w:color w:val="000000"/>
          <w:lang w:val="en-US" w:eastAsia="zh-CN"/>
        </w:rPr>
        <w:t>HiSilicon</w:t>
      </w:r>
      <w:proofErr w:type="spellEnd"/>
      <w:r w:rsidRPr="00E0716B">
        <w:rPr>
          <w:color w:val="000000"/>
          <w:lang w:val="en-US" w:eastAsia="zh-CN"/>
        </w:rPr>
        <w:t xml:space="preserve">, IAESI, LG, Nokia Corporation, Nokia Networks, Qualcomm, NTT </w:t>
      </w:r>
      <w:proofErr w:type="spellStart"/>
      <w:r w:rsidRPr="00E0716B">
        <w:rPr>
          <w:color w:val="000000"/>
          <w:lang w:val="en-US" w:eastAsia="zh-CN"/>
        </w:rPr>
        <w:t>Docomo</w:t>
      </w:r>
      <w:proofErr w:type="spellEnd"/>
      <w:r>
        <w:rPr>
          <w:color w:val="000000"/>
          <w:lang w:val="en-US" w:eastAsia="zh-CN"/>
        </w:rPr>
        <w:t>,</w:t>
      </w:r>
      <w:r w:rsidRPr="008E2940">
        <w:rPr>
          <w:color w:val="000000"/>
          <w:lang w:val="en-US" w:eastAsia="zh-CN"/>
        </w:rPr>
        <w:t xml:space="preserve"> </w:t>
      </w:r>
      <w:r>
        <w:rPr>
          <w:color w:val="000000"/>
          <w:lang w:val="en-US" w:eastAsia="zh-CN"/>
        </w:rPr>
        <w:t>RAN1#78bis, October 2014.</w:t>
      </w:r>
      <w:bookmarkEnd w:id="14"/>
      <w:bookmarkEnd w:id="15"/>
    </w:p>
    <w:p w:rsidR="005E0A54" w:rsidRDefault="005E0A54" w:rsidP="00BC2E1F">
      <w:pPr>
        <w:numPr>
          <w:ilvl w:val="0"/>
          <w:numId w:val="20"/>
        </w:numPr>
        <w:jc w:val="left"/>
        <w:rPr>
          <w:color w:val="000000"/>
          <w:lang w:val="en-US" w:eastAsia="zh-CN"/>
        </w:rPr>
      </w:pPr>
      <w:bookmarkStart w:id="16" w:name="_Ref399073866"/>
      <w:r w:rsidRPr="005E0A54">
        <w:rPr>
          <w:color w:val="000000"/>
          <w:lang w:val="en-US" w:eastAsia="zh-CN"/>
        </w:rPr>
        <w:t>ETSI EN 301 893</w:t>
      </w:r>
      <w:r w:rsidR="005D5C3F">
        <w:rPr>
          <w:color w:val="000000"/>
          <w:lang w:val="en-US" w:eastAsia="zh-CN"/>
        </w:rPr>
        <w:t xml:space="preserve"> v1.7.1</w:t>
      </w:r>
      <w:r w:rsidRPr="005E0A54">
        <w:rPr>
          <w:color w:val="000000"/>
          <w:lang w:val="en-US" w:eastAsia="zh-CN"/>
        </w:rPr>
        <w:t>, Harmonized European Standard, “Broadband Radio Access Networks (BRAN); 5 GHz high performance RLAN”</w:t>
      </w:r>
      <w:bookmarkEnd w:id="16"/>
    </w:p>
    <w:p w:rsidR="00BC2E1F" w:rsidRDefault="00BC2E1F" w:rsidP="00BC2E1F">
      <w:pPr>
        <w:numPr>
          <w:ilvl w:val="0"/>
          <w:numId w:val="20"/>
        </w:numPr>
        <w:jc w:val="left"/>
        <w:rPr>
          <w:color w:val="000000"/>
          <w:lang w:val="en-US" w:eastAsia="zh-CN"/>
        </w:rPr>
      </w:pPr>
      <w:r w:rsidRPr="00BC2E1F">
        <w:rPr>
          <w:color w:val="000000"/>
          <w:lang w:val="en-US" w:eastAsia="zh-CN"/>
        </w:rPr>
        <w:t xml:space="preserve">FCC Part 15 ruling, </w:t>
      </w:r>
      <w:hyperlink r:id="rId10" w:history="1">
        <w:r w:rsidR="002815F6" w:rsidRPr="00F5508D">
          <w:rPr>
            <w:rStyle w:val="Hyperlink"/>
            <w:lang w:val="en-US" w:eastAsia="zh-CN"/>
          </w:rPr>
          <w:t>http://www.ecfr.gov/cgi-bin/text-idx?SID=3c5e2d1533490603e0131fcdc041030d&amp;node=pt47.1.15&amp;rgn=div5</w:t>
        </w:r>
      </w:hyperlink>
    </w:p>
    <w:p w:rsidR="00BC2E1F" w:rsidRDefault="00BC2E1F" w:rsidP="00BC2E1F">
      <w:pPr>
        <w:numPr>
          <w:ilvl w:val="0"/>
          <w:numId w:val="20"/>
        </w:numPr>
        <w:jc w:val="left"/>
        <w:rPr>
          <w:color w:val="000000"/>
          <w:lang w:val="en-US" w:eastAsia="zh-CN"/>
        </w:rPr>
      </w:pPr>
      <w:r w:rsidRPr="00BC2E1F">
        <w:rPr>
          <w:color w:val="000000"/>
          <w:lang w:val="en-US" w:eastAsia="zh-CN"/>
        </w:rPr>
        <w:t xml:space="preserve">FCC 13-22, </w:t>
      </w:r>
      <w:r w:rsidR="00342BCB">
        <w:rPr>
          <w:color w:val="000000"/>
          <w:lang w:val="en-US" w:eastAsia="zh-CN"/>
        </w:rPr>
        <w:t>“Notice of proposed rulemaking”</w:t>
      </w:r>
      <w:r w:rsidRPr="00BC2E1F">
        <w:rPr>
          <w:color w:val="000000"/>
          <w:lang w:val="en-US" w:eastAsia="zh-CN"/>
        </w:rPr>
        <w:t>, Feb 20, 2013.</w:t>
      </w:r>
    </w:p>
    <w:bookmarkEnd w:id="9"/>
    <w:bookmarkEnd w:id="10"/>
    <w:bookmarkEnd w:id="11"/>
    <w:bookmarkEnd w:id="12"/>
    <w:bookmarkEnd w:id="13"/>
    <w:p w:rsidR="008A1258" w:rsidRDefault="008A1258" w:rsidP="000B0D8F">
      <w:pPr>
        <w:rPr>
          <w:color w:val="000000"/>
          <w:lang w:val="en-US" w:eastAsia="zh-CN"/>
        </w:rPr>
      </w:pPr>
    </w:p>
    <w:sectPr w:rsidR="008A1258" w:rsidSect="00EF37A6">
      <w:headerReference w:type="even" r:id="rId11"/>
      <w:headerReference w:type="default" r:id="rId12"/>
      <w:footerReference w:type="even" r:id="rId13"/>
      <w:footerReference w:type="default" r:id="rId14"/>
      <w:headerReference w:type="first" r:id="rId15"/>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F86" w:rsidRDefault="00756F86">
      <w:r>
        <w:separator/>
      </w:r>
    </w:p>
  </w:endnote>
  <w:endnote w:type="continuationSeparator" w:id="0">
    <w:p w:rsidR="00756F86" w:rsidRDefault="00756F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C75AAD">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C75AAD" w:rsidRPr="00217773">
      <w:rPr>
        <w:rStyle w:val="PageNumber"/>
        <w:b/>
        <w:szCs w:val="22"/>
        <w:lang w:val="en-US"/>
      </w:rPr>
      <w:fldChar w:fldCharType="begin"/>
    </w:r>
    <w:r w:rsidRPr="00217773">
      <w:rPr>
        <w:rStyle w:val="PageNumber"/>
        <w:b/>
        <w:szCs w:val="22"/>
        <w:lang w:val="en-US"/>
      </w:rPr>
      <w:instrText xml:space="preserve"> PAGE </w:instrText>
    </w:r>
    <w:r w:rsidR="00C75AAD" w:rsidRPr="00217773">
      <w:rPr>
        <w:rStyle w:val="PageNumber"/>
        <w:b/>
        <w:szCs w:val="22"/>
        <w:lang w:val="en-US"/>
      </w:rPr>
      <w:fldChar w:fldCharType="separate"/>
    </w:r>
    <w:r w:rsidR="00300E30">
      <w:rPr>
        <w:rStyle w:val="PageNumber"/>
        <w:b/>
        <w:noProof/>
        <w:szCs w:val="22"/>
        <w:lang w:val="en-US"/>
      </w:rPr>
      <w:t>2</w:t>
    </w:r>
    <w:r w:rsidR="00C75AAD"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F86" w:rsidRDefault="00756F86">
      <w:r>
        <w:separator/>
      </w:r>
    </w:p>
  </w:footnote>
  <w:footnote w:type="continuationSeparator" w:id="0">
    <w:p w:rsidR="00756F86" w:rsidRDefault="00756F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C75AAD">
    <w:pPr>
      <w:pStyle w:val="Header"/>
    </w:pPr>
    <w:r w:rsidRPr="00C75AA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C75AAD">
    <w:pPr>
      <w:pStyle w:val="Header"/>
    </w:pPr>
    <w:r w:rsidRPr="00C75AA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C75AAD">
    <w:pPr>
      <w:pStyle w:val="Header"/>
    </w:pPr>
    <w:r w:rsidRPr="00C75AA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5471779"/>
    <w:multiLevelType w:val="hybridMultilevel"/>
    <w:tmpl w:val="6F58E4BE"/>
    <w:lvl w:ilvl="0" w:tplc="FCE46496">
      <w:start w:val="1"/>
      <w:numFmt w:val="bullet"/>
      <w:lvlText w:val="•"/>
      <w:lvlJc w:val="left"/>
      <w:pPr>
        <w:tabs>
          <w:tab w:val="num" w:pos="720"/>
        </w:tabs>
        <w:ind w:left="720" w:hanging="360"/>
      </w:pPr>
      <w:rPr>
        <w:rFonts w:ascii="Arial" w:hAnsi="Arial" w:hint="default"/>
      </w:rPr>
    </w:lvl>
    <w:lvl w:ilvl="1" w:tplc="5F5A80C2">
      <w:start w:val="1368"/>
      <w:numFmt w:val="bullet"/>
      <w:lvlText w:val="–"/>
      <w:lvlJc w:val="left"/>
      <w:pPr>
        <w:tabs>
          <w:tab w:val="num" w:pos="1440"/>
        </w:tabs>
        <w:ind w:left="1440" w:hanging="360"/>
      </w:pPr>
      <w:rPr>
        <w:rFonts w:ascii="Arial" w:hAnsi="Arial" w:hint="default"/>
      </w:rPr>
    </w:lvl>
    <w:lvl w:ilvl="2" w:tplc="2B769DEC">
      <w:start w:val="1368"/>
      <w:numFmt w:val="bullet"/>
      <w:lvlText w:val="•"/>
      <w:lvlJc w:val="left"/>
      <w:pPr>
        <w:tabs>
          <w:tab w:val="num" w:pos="2160"/>
        </w:tabs>
        <w:ind w:left="2160" w:hanging="360"/>
      </w:pPr>
      <w:rPr>
        <w:rFonts w:ascii="Arial" w:hAnsi="Arial" w:hint="default"/>
      </w:rPr>
    </w:lvl>
    <w:lvl w:ilvl="3" w:tplc="F1B2E862">
      <w:start w:val="1368"/>
      <w:numFmt w:val="bullet"/>
      <w:lvlText w:val="–"/>
      <w:lvlJc w:val="left"/>
      <w:pPr>
        <w:tabs>
          <w:tab w:val="num" w:pos="2880"/>
        </w:tabs>
        <w:ind w:left="2880" w:hanging="360"/>
      </w:pPr>
      <w:rPr>
        <w:rFonts w:ascii="Arial" w:hAnsi="Arial" w:hint="default"/>
      </w:rPr>
    </w:lvl>
    <w:lvl w:ilvl="4" w:tplc="BE9023D6" w:tentative="1">
      <w:start w:val="1"/>
      <w:numFmt w:val="bullet"/>
      <w:lvlText w:val="•"/>
      <w:lvlJc w:val="left"/>
      <w:pPr>
        <w:tabs>
          <w:tab w:val="num" w:pos="3600"/>
        </w:tabs>
        <w:ind w:left="3600" w:hanging="360"/>
      </w:pPr>
      <w:rPr>
        <w:rFonts w:ascii="Arial" w:hAnsi="Arial" w:hint="default"/>
      </w:rPr>
    </w:lvl>
    <w:lvl w:ilvl="5" w:tplc="3E9EB63A" w:tentative="1">
      <w:start w:val="1"/>
      <w:numFmt w:val="bullet"/>
      <w:lvlText w:val="•"/>
      <w:lvlJc w:val="left"/>
      <w:pPr>
        <w:tabs>
          <w:tab w:val="num" w:pos="4320"/>
        </w:tabs>
        <w:ind w:left="4320" w:hanging="360"/>
      </w:pPr>
      <w:rPr>
        <w:rFonts w:ascii="Arial" w:hAnsi="Arial" w:hint="default"/>
      </w:rPr>
    </w:lvl>
    <w:lvl w:ilvl="6" w:tplc="6226E36C" w:tentative="1">
      <w:start w:val="1"/>
      <w:numFmt w:val="bullet"/>
      <w:lvlText w:val="•"/>
      <w:lvlJc w:val="left"/>
      <w:pPr>
        <w:tabs>
          <w:tab w:val="num" w:pos="5040"/>
        </w:tabs>
        <w:ind w:left="5040" w:hanging="360"/>
      </w:pPr>
      <w:rPr>
        <w:rFonts w:ascii="Arial" w:hAnsi="Arial" w:hint="default"/>
      </w:rPr>
    </w:lvl>
    <w:lvl w:ilvl="7" w:tplc="6094A4DC" w:tentative="1">
      <w:start w:val="1"/>
      <w:numFmt w:val="bullet"/>
      <w:lvlText w:val="•"/>
      <w:lvlJc w:val="left"/>
      <w:pPr>
        <w:tabs>
          <w:tab w:val="num" w:pos="5760"/>
        </w:tabs>
        <w:ind w:left="5760" w:hanging="360"/>
      </w:pPr>
      <w:rPr>
        <w:rFonts w:ascii="Arial" w:hAnsi="Arial" w:hint="default"/>
      </w:rPr>
    </w:lvl>
    <w:lvl w:ilvl="8" w:tplc="3F50547E" w:tentative="1">
      <w:start w:val="1"/>
      <w:numFmt w:val="bullet"/>
      <w:lvlText w:val="•"/>
      <w:lvlJc w:val="left"/>
      <w:pPr>
        <w:tabs>
          <w:tab w:val="num" w:pos="6480"/>
        </w:tabs>
        <w:ind w:left="6480" w:hanging="360"/>
      </w:pPr>
      <w:rPr>
        <w:rFonts w:ascii="Arial" w:hAnsi="Arial" w:hint="default"/>
      </w:rPr>
    </w:lvl>
  </w:abstractNum>
  <w:abstractNum w:abstractNumId="11">
    <w:nsid w:val="083922BC"/>
    <w:multiLevelType w:val="hybridMultilevel"/>
    <w:tmpl w:val="766CA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DFE06FA"/>
    <w:multiLevelType w:val="hybridMultilevel"/>
    <w:tmpl w:val="AFC815A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0304249"/>
    <w:multiLevelType w:val="hybridMultilevel"/>
    <w:tmpl w:val="724C2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1A125BBE"/>
    <w:multiLevelType w:val="hybridMultilevel"/>
    <w:tmpl w:val="BAB09A92"/>
    <w:lvl w:ilvl="0" w:tplc="04090001">
      <w:start w:val="1"/>
      <w:numFmt w:val="bullet"/>
      <w:lvlText w:val=""/>
      <w:lvlJc w:val="left"/>
      <w:pPr>
        <w:ind w:left="720" w:hanging="360"/>
      </w:pPr>
      <w:rPr>
        <w:rFonts w:ascii="Symbol" w:hAnsi="Symbol" w:hint="default"/>
      </w:rPr>
    </w:lvl>
    <w:lvl w:ilvl="1" w:tplc="D8A242C6">
      <w:start w:val="1"/>
      <w:numFmt w:val="bullet"/>
      <w:lvlText w:val="-"/>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1C8F4911"/>
    <w:multiLevelType w:val="hybridMultilevel"/>
    <w:tmpl w:val="B694C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5558C1"/>
    <w:multiLevelType w:val="hybridMultilevel"/>
    <w:tmpl w:val="254A00A8"/>
    <w:lvl w:ilvl="0" w:tplc="02DACAF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8038C9"/>
    <w:multiLevelType w:val="hybridMultilevel"/>
    <w:tmpl w:val="DD2A2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834FFD"/>
    <w:multiLevelType w:val="hybridMultilevel"/>
    <w:tmpl w:val="3EC68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B79A7"/>
    <w:multiLevelType w:val="hybridMultilevel"/>
    <w:tmpl w:val="B526F580"/>
    <w:lvl w:ilvl="0" w:tplc="B254AE84">
      <w:start w:val="1"/>
      <w:numFmt w:val="bullet"/>
      <w:lvlText w:val=""/>
      <w:lvlJc w:val="left"/>
      <w:pPr>
        <w:tabs>
          <w:tab w:val="num" w:pos="360"/>
        </w:tabs>
        <w:ind w:left="360" w:hanging="360"/>
      </w:pPr>
      <w:rPr>
        <w:rFonts w:ascii="Wingdings" w:hAnsi="Wingdings" w:hint="default"/>
      </w:rPr>
    </w:lvl>
    <w:lvl w:ilvl="1" w:tplc="A5A8CBDE">
      <w:start w:val="1"/>
      <w:numFmt w:val="bullet"/>
      <w:lvlText w:val=""/>
      <w:lvlJc w:val="left"/>
      <w:pPr>
        <w:tabs>
          <w:tab w:val="num" w:pos="1080"/>
        </w:tabs>
        <w:ind w:left="1080" w:hanging="360"/>
      </w:pPr>
      <w:rPr>
        <w:rFonts w:ascii="Wingdings" w:hAnsi="Wingdings" w:hint="default"/>
      </w:rPr>
    </w:lvl>
    <w:lvl w:ilvl="2" w:tplc="7AAEFEE2">
      <w:start w:val="3038"/>
      <w:numFmt w:val="bullet"/>
      <w:lvlText w:val="o"/>
      <w:lvlJc w:val="left"/>
      <w:pPr>
        <w:tabs>
          <w:tab w:val="num" w:pos="1800"/>
        </w:tabs>
        <w:ind w:left="1800" w:hanging="360"/>
      </w:pPr>
      <w:rPr>
        <w:rFonts w:ascii="Courier New" w:hAnsi="Courier New" w:hint="default"/>
      </w:rPr>
    </w:lvl>
    <w:lvl w:ilvl="3" w:tplc="A6FA73C8">
      <w:start w:val="3038"/>
      <w:numFmt w:val="bullet"/>
      <w:lvlText w:val=""/>
      <w:lvlJc w:val="left"/>
      <w:pPr>
        <w:tabs>
          <w:tab w:val="num" w:pos="2520"/>
        </w:tabs>
        <w:ind w:left="2520" w:hanging="360"/>
      </w:pPr>
      <w:rPr>
        <w:rFonts w:ascii="Wingdings" w:hAnsi="Wingdings" w:hint="default"/>
      </w:rPr>
    </w:lvl>
    <w:lvl w:ilvl="4" w:tplc="28AC9D20">
      <w:start w:val="3038"/>
      <w:numFmt w:val="bullet"/>
      <w:lvlText w:val=""/>
      <w:lvlJc w:val="left"/>
      <w:pPr>
        <w:tabs>
          <w:tab w:val="num" w:pos="3240"/>
        </w:tabs>
        <w:ind w:left="3240" w:hanging="360"/>
      </w:pPr>
      <w:rPr>
        <w:rFonts w:ascii="Symbol" w:hAnsi="Symbol" w:hint="default"/>
      </w:rPr>
    </w:lvl>
    <w:lvl w:ilvl="5" w:tplc="742889B8" w:tentative="1">
      <w:start w:val="1"/>
      <w:numFmt w:val="bullet"/>
      <w:lvlText w:val=""/>
      <w:lvlJc w:val="left"/>
      <w:pPr>
        <w:tabs>
          <w:tab w:val="num" w:pos="3960"/>
        </w:tabs>
        <w:ind w:left="3960" w:hanging="360"/>
      </w:pPr>
      <w:rPr>
        <w:rFonts w:ascii="Wingdings" w:hAnsi="Wingdings" w:hint="default"/>
      </w:rPr>
    </w:lvl>
    <w:lvl w:ilvl="6" w:tplc="BA307B1C" w:tentative="1">
      <w:start w:val="1"/>
      <w:numFmt w:val="bullet"/>
      <w:lvlText w:val=""/>
      <w:lvlJc w:val="left"/>
      <w:pPr>
        <w:tabs>
          <w:tab w:val="num" w:pos="4680"/>
        </w:tabs>
        <w:ind w:left="4680" w:hanging="360"/>
      </w:pPr>
      <w:rPr>
        <w:rFonts w:ascii="Wingdings" w:hAnsi="Wingdings" w:hint="default"/>
      </w:rPr>
    </w:lvl>
    <w:lvl w:ilvl="7" w:tplc="3E86EB70" w:tentative="1">
      <w:start w:val="1"/>
      <w:numFmt w:val="bullet"/>
      <w:lvlText w:val=""/>
      <w:lvlJc w:val="left"/>
      <w:pPr>
        <w:tabs>
          <w:tab w:val="num" w:pos="5400"/>
        </w:tabs>
        <w:ind w:left="5400" w:hanging="360"/>
      </w:pPr>
      <w:rPr>
        <w:rFonts w:ascii="Wingdings" w:hAnsi="Wingdings" w:hint="default"/>
      </w:rPr>
    </w:lvl>
    <w:lvl w:ilvl="8" w:tplc="CFEAC2F2" w:tentative="1">
      <w:start w:val="1"/>
      <w:numFmt w:val="bullet"/>
      <w:lvlText w:val=""/>
      <w:lvlJc w:val="left"/>
      <w:pPr>
        <w:tabs>
          <w:tab w:val="num" w:pos="6120"/>
        </w:tabs>
        <w:ind w:left="6120" w:hanging="360"/>
      </w:pPr>
      <w:rPr>
        <w:rFonts w:ascii="Wingdings" w:hAnsi="Wingdings" w:hint="default"/>
      </w:rPr>
    </w:lvl>
  </w:abstractNum>
  <w:abstractNum w:abstractNumId="21">
    <w:nsid w:val="33E80687"/>
    <w:multiLevelType w:val="hybridMultilevel"/>
    <w:tmpl w:val="50B6AEF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36FC2C12"/>
    <w:multiLevelType w:val="hybridMultilevel"/>
    <w:tmpl w:val="F40AC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4">
    <w:nsid w:val="3A32461F"/>
    <w:multiLevelType w:val="hybridMultilevel"/>
    <w:tmpl w:val="D1CE70D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3E626DA2"/>
    <w:multiLevelType w:val="hybridMultilevel"/>
    <w:tmpl w:val="5958F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E782A84"/>
    <w:multiLevelType w:val="hybridMultilevel"/>
    <w:tmpl w:val="6EE4ACB8"/>
    <w:lvl w:ilvl="0" w:tplc="04090001">
      <w:start w:val="1"/>
      <w:numFmt w:val="bullet"/>
      <w:lvlText w:val=""/>
      <w:lvlJc w:val="left"/>
      <w:pPr>
        <w:ind w:left="720" w:hanging="360"/>
      </w:pPr>
      <w:rPr>
        <w:rFonts w:ascii="Symbol" w:hAnsi="Symbol" w:hint="default"/>
      </w:rPr>
    </w:lvl>
    <w:lvl w:ilvl="1" w:tplc="D8A242C6">
      <w:start w:val="1"/>
      <w:numFmt w:val="bullet"/>
      <w:lvlText w:val="-"/>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513072B7"/>
    <w:multiLevelType w:val="hybridMultilevel"/>
    <w:tmpl w:val="4756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D05081"/>
    <w:multiLevelType w:val="hybridMultilevel"/>
    <w:tmpl w:val="E96EA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33">
    <w:nsid w:val="57E06E43"/>
    <w:multiLevelType w:val="hybridMultilevel"/>
    <w:tmpl w:val="B1C45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35">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5DA72919"/>
    <w:multiLevelType w:val="hybridMultilevel"/>
    <w:tmpl w:val="98E2B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9A37045"/>
    <w:multiLevelType w:val="hybridMultilevel"/>
    <w:tmpl w:val="CC067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A2F5EA1"/>
    <w:multiLevelType w:val="hybridMultilevel"/>
    <w:tmpl w:val="EC1C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nsid w:val="6E3A0043"/>
    <w:multiLevelType w:val="hybridMultilevel"/>
    <w:tmpl w:val="13E48568"/>
    <w:lvl w:ilvl="0" w:tplc="04090001">
      <w:start w:val="1"/>
      <w:numFmt w:val="bullet"/>
      <w:lvlText w:val=""/>
      <w:lvlJc w:val="left"/>
      <w:pPr>
        <w:ind w:left="1140" w:hanging="420"/>
      </w:pPr>
      <w:rPr>
        <w:rFonts w:ascii="Symbol" w:hAnsi="Symbol"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nsid w:val="6F4F718C"/>
    <w:multiLevelType w:val="hybridMultilevel"/>
    <w:tmpl w:val="BA9C6D88"/>
    <w:lvl w:ilvl="0" w:tplc="7680803E">
      <w:start w:val="1"/>
      <w:numFmt w:val="bullet"/>
      <w:lvlText w:val="•"/>
      <w:lvlJc w:val="left"/>
      <w:pPr>
        <w:tabs>
          <w:tab w:val="num" w:pos="720"/>
        </w:tabs>
        <w:ind w:left="720" w:hanging="360"/>
      </w:pPr>
      <w:rPr>
        <w:rFonts w:ascii="Arial" w:hAnsi="Arial" w:hint="default"/>
      </w:rPr>
    </w:lvl>
    <w:lvl w:ilvl="1" w:tplc="465E026E">
      <w:start w:val="1368"/>
      <w:numFmt w:val="bullet"/>
      <w:lvlText w:val="–"/>
      <w:lvlJc w:val="left"/>
      <w:pPr>
        <w:tabs>
          <w:tab w:val="num" w:pos="1440"/>
        </w:tabs>
        <w:ind w:left="1440" w:hanging="360"/>
      </w:pPr>
      <w:rPr>
        <w:rFonts w:ascii="Arial" w:hAnsi="Arial" w:hint="default"/>
      </w:rPr>
    </w:lvl>
    <w:lvl w:ilvl="2" w:tplc="9E3A87C0">
      <w:start w:val="1368"/>
      <w:numFmt w:val="bullet"/>
      <w:lvlText w:val="•"/>
      <w:lvlJc w:val="left"/>
      <w:pPr>
        <w:tabs>
          <w:tab w:val="num" w:pos="2160"/>
        </w:tabs>
        <w:ind w:left="2160" w:hanging="360"/>
      </w:pPr>
      <w:rPr>
        <w:rFonts w:ascii="Arial" w:hAnsi="Arial" w:hint="default"/>
      </w:rPr>
    </w:lvl>
    <w:lvl w:ilvl="3" w:tplc="57B8A346">
      <w:start w:val="1368"/>
      <w:numFmt w:val="bullet"/>
      <w:lvlText w:val="–"/>
      <w:lvlJc w:val="left"/>
      <w:pPr>
        <w:tabs>
          <w:tab w:val="num" w:pos="2880"/>
        </w:tabs>
        <w:ind w:left="2880" w:hanging="360"/>
      </w:pPr>
      <w:rPr>
        <w:rFonts w:ascii="Arial" w:hAnsi="Arial" w:hint="default"/>
      </w:rPr>
    </w:lvl>
    <w:lvl w:ilvl="4" w:tplc="56C07DC4">
      <w:start w:val="1368"/>
      <w:numFmt w:val="bullet"/>
      <w:lvlText w:val="»"/>
      <w:lvlJc w:val="left"/>
      <w:pPr>
        <w:tabs>
          <w:tab w:val="num" w:pos="3600"/>
        </w:tabs>
        <w:ind w:left="3600" w:hanging="360"/>
      </w:pPr>
      <w:rPr>
        <w:rFonts w:ascii="Arial" w:hAnsi="Arial" w:hint="default"/>
      </w:rPr>
    </w:lvl>
    <w:lvl w:ilvl="5" w:tplc="65B65A0C" w:tentative="1">
      <w:start w:val="1"/>
      <w:numFmt w:val="bullet"/>
      <w:lvlText w:val="•"/>
      <w:lvlJc w:val="left"/>
      <w:pPr>
        <w:tabs>
          <w:tab w:val="num" w:pos="4320"/>
        </w:tabs>
        <w:ind w:left="4320" w:hanging="360"/>
      </w:pPr>
      <w:rPr>
        <w:rFonts w:ascii="Arial" w:hAnsi="Arial" w:hint="default"/>
      </w:rPr>
    </w:lvl>
    <w:lvl w:ilvl="6" w:tplc="F4284F10" w:tentative="1">
      <w:start w:val="1"/>
      <w:numFmt w:val="bullet"/>
      <w:lvlText w:val="•"/>
      <w:lvlJc w:val="left"/>
      <w:pPr>
        <w:tabs>
          <w:tab w:val="num" w:pos="5040"/>
        </w:tabs>
        <w:ind w:left="5040" w:hanging="360"/>
      </w:pPr>
      <w:rPr>
        <w:rFonts w:ascii="Arial" w:hAnsi="Arial" w:hint="default"/>
      </w:rPr>
    </w:lvl>
    <w:lvl w:ilvl="7" w:tplc="A7D062F8" w:tentative="1">
      <w:start w:val="1"/>
      <w:numFmt w:val="bullet"/>
      <w:lvlText w:val="•"/>
      <w:lvlJc w:val="left"/>
      <w:pPr>
        <w:tabs>
          <w:tab w:val="num" w:pos="5760"/>
        </w:tabs>
        <w:ind w:left="5760" w:hanging="360"/>
      </w:pPr>
      <w:rPr>
        <w:rFonts w:ascii="Arial" w:hAnsi="Arial" w:hint="default"/>
      </w:rPr>
    </w:lvl>
    <w:lvl w:ilvl="8" w:tplc="25FA2BF0" w:tentative="1">
      <w:start w:val="1"/>
      <w:numFmt w:val="bullet"/>
      <w:lvlText w:val="•"/>
      <w:lvlJc w:val="left"/>
      <w:pPr>
        <w:tabs>
          <w:tab w:val="num" w:pos="6480"/>
        </w:tabs>
        <w:ind w:left="6480" w:hanging="360"/>
      </w:pPr>
      <w:rPr>
        <w:rFonts w:ascii="Arial" w:hAnsi="Arial" w:hint="default"/>
      </w:rPr>
    </w:lvl>
  </w:abstractNum>
  <w:abstractNum w:abstractNumId="41">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42">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34"/>
  </w:num>
  <w:num w:numId="3">
    <w:abstractNumId w:val="3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1"/>
  </w:num>
  <w:num w:numId="15">
    <w:abstractNumId w:val="27"/>
  </w:num>
  <w:num w:numId="16">
    <w:abstractNumId w:val="45"/>
  </w:num>
  <w:num w:numId="17">
    <w:abstractNumId w:val="28"/>
  </w:num>
  <w:num w:numId="18">
    <w:abstractNumId w:val="26"/>
  </w:num>
  <w:num w:numId="19">
    <w:abstractNumId w:val="43"/>
  </w:num>
  <w:num w:numId="20">
    <w:abstractNumId w:val="23"/>
  </w:num>
  <w:num w:numId="21">
    <w:abstractNumId w:val="14"/>
  </w:num>
  <w:num w:numId="22">
    <w:abstractNumId w:val="39"/>
  </w:num>
  <w:num w:numId="23">
    <w:abstractNumId w:val="40"/>
  </w:num>
  <w:num w:numId="24">
    <w:abstractNumId w:val="10"/>
  </w:num>
  <w:num w:numId="25">
    <w:abstractNumId w:val="35"/>
  </w:num>
  <w:num w:numId="26">
    <w:abstractNumId w:val="20"/>
  </w:num>
  <w:num w:numId="27">
    <w:abstractNumId w:val="17"/>
  </w:num>
  <w:num w:numId="28">
    <w:abstractNumId w:val="31"/>
  </w:num>
  <w:num w:numId="29">
    <w:abstractNumId w:val="19"/>
  </w:num>
  <w:num w:numId="30">
    <w:abstractNumId w:val="11"/>
  </w:num>
  <w:num w:numId="31">
    <w:abstractNumId w:val="37"/>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25"/>
  </w:num>
  <w:num w:numId="40">
    <w:abstractNumId w:val="22"/>
  </w:num>
  <w:num w:numId="41">
    <w:abstractNumId w:val="42"/>
  </w:num>
  <w:num w:numId="42">
    <w:abstractNumId w:val="33"/>
  </w:num>
  <w:num w:numId="43">
    <w:abstractNumId w:val="13"/>
  </w:num>
  <w:num w:numId="44">
    <w:abstractNumId w:val="16"/>
  </w:num>
  <w:num w:numId="45">
    <w:abstractNumId w:val="36"/>
  </w:num>
  <w:num w:numId="46">
    <w:abstractNumId w:val="18"/>
  </w:num>
  <w:num w:numId="47">
    <w:abstractNumId w:val="30"/>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embedSystemFonts/>
  <w:bordersDoNotSurroundHeader/>
  <w:bordersDoNotSurroundFooter/>
  <w:proofState w:spelling="clean" w:grammar="clean"/>
  <w:stylePaneFormatFilter w:val="3F01"/>
  <w:trackRevisions/>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38914"/>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8DF"/>
    <w:rsid w:val="00007AE4"/>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9FE"/>
    <w:rsid w:val="00017D56"/>
    <w:rsid w:val="00020ECC"/>
    <w:rsid w:val="00021D8F"/>
    <w:rsid w:val="00022008"/>
    <w:rsid w:val="00023485"/>
    <w:rsid w:val="00023B9B"/>
    <w:rsid w:val="00023CC2"/>
    <w:rsid w:val="00023EA8"/>
    <w:rsid w:val="00025160"/>
    <w:rsid w:val="000255D9"/>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5D3"/>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924"/>
    <w:rsid w:val="000605D6"/>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6CE"/>
    <w:rsid w:val="00074A66"/>
    <w:rsid w:val="000754AE"/>
    <w:rsid w:val="00076345"/>
    <w:rsid w:val="0007684E"/>
    <w:rsid w:val="00076915"/>
    <w:rsid w:val="000772E4"/>
    <w:rsid w:val="00077740"/>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D16"/>
    <w:rsid w:val="000F73DF"/>
    <w:rsid w:val="000F7948"/>
    <w:rsid w:val="000F7F19"/>
    <w:rsid w:val="00100106"/>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74A"/>
    <w:rsid w:val="00110EF3"/>
    <w:rsid w:val="00111241"/>
    <w:rsid w:val="0011124D"/>
    <w:rsid w:val="00111815"/>
    <w:rsid w:val="00111B9C"/>
    <w:rsid w:val="00111E34"/>
    <w:rsid w:val="0011222D"/>
    <w:rsid w:val="001124D2"/>
    <w:rsid w:val="0011259B"/>
    <w:rsid w:val="00112E07"/>
    <w:rsid w:val="001151B0"/>
    <w:rsid w:val="001159C4"/>
    <w:rsid w:val="00116C78"/>
    <w:rsid w:val="00117AB0"/>
    <w:rsid w:val="00117CE9"/>
    <w:rsid w:val="00120002"/>
    <w:rsid w:val="001208FF"/>
    <w:rsid w:val="00121205"/>
    <w:rsid w:val="00121E7F"/>
    <w:rsid w:val="00122248"/>
    <w:rsid w:val="00122A1D"/>
    <w:rsid w:val="001237C6"/>
    <w:rsid w:val="00123D00"/>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4BCE"/>
    <w:rsid w:val="00154F3A"/>
    <w:rsid w:val="0015512A"/>
    <w:rsid w:val="00155469"/>
    <w:rsid w:val="00155B2B"/>
    <w:rsid w:val="00156B9B"/>
    <w:rsid w:val="00156EC7"/>
    <w:rsid w:val="00157387"/>
    <w:rsid w:val="001609A7"/>
    <w:rsid w:val="001612E1"/>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7A5"/>
    <w:rsid w:val="0018397F"/>
    <w:rsid w:val="00184338"/>
    <w:rsid w:val="00184FE1"/>
    <w:rsid w:val="0018508B"/>
    <w:rsid w:val="00185456"/>
    <w:rsid w:val="00185CE5"/>
    <w:rsid w:val="00186056"/>
    <w:rsid w:val="001861B6"/>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51CA"/>
    <w:rsid w:val="001A53E4"/>
    <w:rsid w:val="001A5509"/>
    <w:rsid w:val="001A5835"/>
    <w:rsid w:val="001A58CD"/>
    <w:rsid w:val="001A60BF"/>
    <w:rsid w:val="001A6B3F"/>
    <w:rsid w:val="001A6BA4"/>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D65"/>
    <w:rsid w:val="001D6550"/>
    <w:rsid w:val="001D71A0"/>
    <w:rsid w:val="001D7743"/>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649"/>
    <w:rsid w:val="00217773"/>
    <w:rsid w:val="00221395"/>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898"/>
    <w:rsid w:val="002619D3"/>
    <w:rsid w:val="00261FBD"/>
    <w:rsid w:val="00261FD0"/>
    <w:rsid w:val="00262298"/>
    <w:rsid w:val="00263D79"/>
    <w:rsid w:val="00264895"/>
    <w:rsid w:val="00264B6D"/>
    <w:rsid w:val="00264DFF"/>
    <w:rsid w:val="002652B8"/>
    <w:rsid w:val="00265A7D"/>
    <w:rsid w:val="00266125"/>
    <w:rsid w:val="002663DA"/>
    <w:rsid w:val="0026794F"/>
    <w:rsid w:val="00267F93"/>
    <w:rsid w:val="00270D04"/>
    <w:rsid w:val="00270D8A"/>
    <w:rsid w:val="00270DBD"/>
    <w:rsid w:val="00270DF0"/>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35C"/>
    <w:rsid w:val="002A22A2"/>
    <w:rsid w:val="002A2CAB"/>
    <w:rsid w:val="002A2ECE"/>
    <w:rsid w:val="002A2F9C"/>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2A"/>
    <w:rsid w:val="002B3BEC"/>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C75"/>
    <w:rsid w:val="002F4F6B"/>
    <w:rsid w:val="002F5654"/>
    <w:rsid w:val="002F58A0"/>
    <w:rsid w:val="002F59C6"/>
    <w:rsid w:val="002F5A5A"/>
    <w:rsid w:val="002F5AC7"/>
    <w:rsid w:val="002F6682"/>
    <w:rsid w:val="002F6FE9"/>
    <w:rsid w:val="002F7349"/>
    <w:rsid w:val="0030009B"/>
    <w:rsid w:val="003005D4"/>
    <w:rsid w:val="003008A6"/>
    <w:rsid w:val="00300E30"/>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586"/>
    <w:rsid w:val="00332C03"/>
    <w:rsid w:val="00333ADA"/>
    <w:rsid w:val="00333C66"/>
    <w:rsid w:val="00333DE9"/>
    <w:rsid w:val="00334E7E"/>
    <w:rsid w:val="00335AD8"/>
    <w:rsid w:val="00335BA0"/>
    <w:rsid w:val="00335C4D"/>
    <w:rsid w:val="00335DFD"/>
    <w:rsid w:val="00335F2F"/>
    <w:rsid w:val="00336554"/>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8C8"/>
    <w:rsid w:val="0039695A"/>
    <w:rsid w:val="003A0161"/>
    <w:rsid w:val="003A0BF7"/>
    <w:rsid w:val="003A16A8"/>
    <w:rsid w:val="003A1A0C"/>
    <w:rsid w:val="003A24EA"/>
    <w:rsid w:val="003A2688"/>
    <w:rsid w:val="003A319E"/>
    <w:rsid w:val="003A3A1F"/>
    <w:rsid w:val="003A4E8F"/>
    <w:rsid w:val="003A4FBF"/>
    <w:rsid w:val="003A5B5F"/>
    <w:rsid w:val="003A5D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34AC"/>
    <w:rsid w:val="00434022"/>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E83"/>
    <w:rsid w:val="004743B2"/>
    <w:rsid w:val="004752F6"/>
    <w:rsid w:val="00475949"/>
    <w:rsid w:val="00475ED9"/>
    <w:rsid w:val="00475F19"/>
    <w:rsid w:val="004765AF"/>
    <w:rsid w:val="00476EE7"/>
    <w:rsid w:val="004771DF"/>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2FA4"/>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630F"/>
    <w:rsid w:val="004A691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30B59"/>
    <w:rsid w:val="0053195E"/>
    <w:rsid w:val="00532994"/>
    <w:rsid w:val="00532BE5"/>
    <w:rsid w:val="0053368A"/>
    <w:rsid w:val="00534685"/>
    <w:rsid w:val="00534FDD"/>
    <w:rsid w:val="005350B5"/>
    <w:rsid w:val="00535DC6"/>
    <w:rsid w:val="00540FF1"/>
    <w:rsid w:val="00541D78"/>
    <w:rsid w:val="0054203F"/>
    <w:rsid w:val="0054249F"/>
    <w:rsid w:val="005427BA"/>
    <w:rsid w:val="00542ECF"/>
    <w:rsid w:val="005435A6"/>
    <w:rsid w:val="00543978"/>
    <w:rsid w:val="00543DF3"/>
    <w:rsid w:val="00543FDF"/>
    <w:rsid w:val="0054476E"/>
    <w:rsid w:val="00545F98"/>
    <w:rsid w:val="0054670F"/>
    <w:rsid w:val="00546C26"/>
    <w:rsid w:val="00546C42"/>
    <w:rsid w:val="00546D3E"/>
    <w:rsid w:val="005470CC"/>
    <w:rsid w:val="005507A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C7F15"/>
    <w:rsid w:val="005D0141"/>
    <w:rsid w:val="005D02FA"/>
    <w:rsid w:val="005D054C"/>
    <w:rsid w:val="005D13BE"/>
    <w:rsid w:val="005D2503"/>
    <w:rsid w:val="005D27AA"/>
    <w:rsid w:val="005D2E13"/>
    <w:rsid w:val="005D2FAB"/>
    <w:rsid w:val="005D44BD"/>
    <w:rsid w:val="005D5C3F"/>
    <w:rsid w:val="005D6B67"/>
    <w:rsid w:val="005D6FB3"/>
    <w:rsid w:val="005D713F"/>
    <w:rsid w:val="005E0A54"/>
    <w:rsid w:val="005E0CE5"/>
    <w:rsid w:val="005E0D0A"/>
    <w:rsid w:val="005E0E5F"/>
    <w:rsid w:val="005E11C4"/>
    <w:rsid w:val="005E18FA"/>
    <w:rsid w:val="005E2AB3"/>
    <w:rsid w:val="005E320C"/>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B0F"/>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146D"/>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C1C"/>
    <w:rsid w:val="006A7E59"/>
    <w:rsid w:val="006B0905"/>
    <w:rsid w:val="006B17E8"/>
    <w:rsid w:val="006B3180"/>
    <w:rsid w:val="006B33F7"/>
    <w:rsid w:val="006B65F9"/>
    <w:rsid w:val="006B70F7"/>
    <w:rsid w:val="006B723D"/>
    <w:rsid w:val="006B77AD"/>
    <w:rsid w:val="006B7980"/>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B4B"/>
    <w:rsid w:val="006D2D91"/>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6C40"/>
    <w:rsid w:val="006F181B"/>
    <w:rsid w:val="006F18FD"/>
    <w:rsid w:val="006F2309"/>
    <w:rsid w:val="006F2C46"/>
    <w:rsid w:val="006F2C51"/>
    <w:rsid w:val="006F2CC1"/>
    <w:rsid w:val="006F2D4A"/>
    <w:rsid w:val="006F2DF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3C0C"/>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6EEC"/>
    <w:rsid w:val="007370A5"/>
    <w:rsid w:val="0073710B"/>
    <w:rsid w:val="007400CD"/>
    <w:rsid w:val="00740549"/>
    <w:rsid w:val="00740645"/>
    <w:rsid w:val="00740823"/>
    <w:rsid w:val="00740C20"/>
    <w:rsid w:val="00741199"/>
    <w:rsid w:val="00741216"/>
    <w:rsid w:val="00741361"/>
    <w:rsid w:val="00741DDF"/>
    <w:rsid w:val="00742010"/>
    <w:rsid w:val="007440C7"/>
    <w:rsid w:val="00744261"/>
    <w:rsid w:val="0074452C"/>
    <w:rsid w:val="00744584"/>
    <w:rsid w:val="00745C47"/>
    <w:rsid w:val="00745F11"/>
    <w:rsid w:val="007464A9"/>
    <w:rsid w:val="00746991"/>
    <w:rsid w:val="007469E3"/>
    <w:rsid w:val="00750315"/>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6F86"/>
    <w:rsid w:val="00760C40"/>
    <w:rsid w:val="00762AF3"/>
    <w:rsid w:val="00762DAB"/>
    <w:rsid w:val="0076587C"/>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532B"/>
    <w:rsid w:val="007862A0"/>
    <w:rsid w:val="0078658E"/>
    <w:rsid w:val="00786AF2"/>
    <w:rsid w:val="00786C46"/>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D11B3"/>
    <w:rsid w:val="007D1855"/>
    <w:rsid w:val="007D2828"/>
    <w:rsid w:val="007D2D66"/>
    <w:rsid w:val="007D3882"/>
    <w:rsid w:val="007D49E6"/>
    <w:rsid w:val="007D4E5F"/>
    <w:rsid w:val="007D5206"/>
    <w:rsid w:val="007D53CF"/>
    <w:rsid w:val="007D570A"/>
    <w:rsid w:val="007D69C6"/>
    <w:rsid w:val="007D776D"/>
    <w:rsid w:val="007D7A21"/>
    <w:rsid w:val="007D7FD7"/>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91"/>
    <w:rsid w:val="007E7AF6"/>
    <w:rsid w:val="007E7DEF"/>
    <w:rsid w:val="007F02A7"/>
    <w:rsid w:val="007F054D"/>
    <w:rsid w:val="007F141C"/>
    <w:rsid w:val="007F14E3"/>
    <w:rsid w:val="007F234F"/>
    <w:rsid w:val="007F2421"/>
    <w:rsid w:val="007F3732"/>
    <w:rsid w:val="007F3AFF"/>
    <w:rsid w:val="007F41AB"/>
    <w:rsid w:val="007F4B14"/>
    <w:rsid w:val="007F4DB0"/>
    <w:rsid w:val="007F513B"/>
    <w:rsid w:val="007F75B7"/>
    <w:rsid w:val="007F763B"/>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1D77"/>
    <w:rsid w:val="00812078"/>
    <w:rsid w:val="00812654"/>
    <w:rsid w:val="00812B3C"/>
    <w:rsid w:val="00812B4C"/>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EAA"/>
    <w:rsid w:val="0087131D"/>
    <w:rsid w:val="00871801"/>
    <w:rsid w:val="00871CE1"/>
    <w:rsid w:val="0087254A"/>
    <w:rsid w:val="00872B07"/>
    <w:rsid w:val="00873364"/>
    <w:rsid w:val="008741E1"/>
    <w:rsid w:val="00874D99"/>
    <w:rsid w:val="0087559D"/>
    <w:rsid w:val="00875B98"/>
    <w:rsid w:val="008760F3"/>
    <w:rsid w:val="00876E21"/>
    <w:rsid w:val="008778E9"/>
    <w:rsid w:val="008814B1"/>
    <w:rsid w:val="00882439"/>
    <w:rsid w:val="008828AB"/>
    <w:rsid w:val="00882A94"/>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05B6"/>
    <w:rsid w:val="008D3B72"/>
    <w:rsid w:val="008D436F"/>
    <w:rsid w:val="008D43FB"/>
    <w:rsid w:val="008D4A29"/>
    <w:rsid w:val="008D5D7E"/>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CAE"/>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4443"/>
    <w:rsid w:val="009C602D"/>
    <w:rsid w:val="009C69FF"/>
    <w:rsid w:val="009C70FA"/>
    <w:rsid w:val="009C71A6"/>
    <w:rsid w:val="009C7580"/>
    <w:rsid w:val="009C790D"/>
    <w:rsid w:val="009D0422"/>
    <w:rsid w:val="009D0488"/>
    <w:rsid w:val="009D1593"/>
    <w:rsid w:val="009D1B95"/>
    <w:rsid w:val="009D28A0"/>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3505"/>
    <w:rsid w:val="009F3851"/>
    <w:rsid w:val="009F3F89"/>
    <w:rsid w:val="009F40E9"/>
    <w:rsid w:val="009F42D3"/>
    <w:rsid w:val="009F4AD0"/>
    <w:rsid w:val="009F5572"/>
    <w:rsid w:val="009F5C24"/>
    <w:rsid w:val="00A00A94"/>
    <w:rsid w:val="00A00C3C"/>
    <w:rsid w:val="00A02279"/>
    <w:rsid w:val="00A033AC"/>
    <w:rsid w:val="00A033C8"/>
    <w:rsid w:val="00A03400"/>
    <w:rsid w:val="00A042F3"/>
    <w:rsid w:val="00A04E6D"/>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70C4"/>
    <w:rsid w:val="00A708AB"/>
    <w:rsid w:val="00A70AE4"/>
    <w:rsid w:val="00A71974"/>
    <w:rsid w:val="00A72D0C"/>
    <w:rsid w:val="00A73624"/>
    <w:rsid w:val="00A74040"/>
    <w:rsid w:val="00A74113"/>
    <w:rsid w:val="00A746CF"/>
    <w:rsid w:val="00A757F9"/>
    <w:rsid w:val="00A75B69"/>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C87"/>
    <w:rsid w:val="00A91F03"/>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522B"/>
    <w:rsid w:val="00AF63EF"/>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6BB"/>
    <w:rsid w:val="00B41816"/>
    <w:rsid w:val="00B43454"/>
    <w:rsid w:val="00B43528"/>
    <w:rsid w:val="00B4369D"/>
    <w:rsid w:val="00B43B39"/>
    <w:rsid w:val="00B44132"/>
    <w:rsid w:val="00B46649"/>
    <w:rsid w:val="00B46FFC"/>
    <w:rsid w:val="00B47087"/>
    <w:rsid w:val="00B47489"/>
    <w:rsid w:val="00B47F5F"/>
    <w:rsid w:val="00B50164"/>
    <w:rsid w:val="00B509AE"/>
    <w:rsid w:val="00B50C25"/>
    <w:rsid w:val="00B5143E"/>
    <w:rsid w:val="00B51619"/>
    <w:rsid w:val="00B51E5B"/>
    <w:rsid w:val="00B51F51"/>
    <w:rsid w:val="00B51F78"/>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AC"/>
    <w:rsid w:val="00B724C6"/>
    <w:rsid w:val="00B725AC"/>
    <w:rsid w:val="00B728E6"/>
    <w:rsid w:val="00B72CE1"/>
    <w:rsid w:val="00B73DA5"/>
    <w:rsid w:val="00B73FBA"/>
    <w:rsid w:val="00B74D7F"/>
    <w:rsid w:val="00B753DC"/>
    <w:rsid w:val="00B76119"/>
    <w:rsid w:val="00B76125"/>
    <w:rsid w:val="00B763CC"/>
    <w:rsid w:val="00B7654D"/>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C22"/>
    <w:rsid w:val="00B853CA"/>
    <w:rsid w:val="00B8551B"/>
    <w:rsid w:val="00B85BCB"/>
    <w:rsid w:val="00B86566"/>
    <w:rsid w:val="00B86875"/>
    <w:rsid w:val="00B86D08"/>
    <w:rsid w:val="00B87046"/>
    <w:rsid w:val="00B87943"/>
    <w:rsid w:val="00B91C77"/>
    <w:rsid w:val="00B91C8C"/>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B2B"/>
    <w:rsid w:val="00BA3D89"/>
    <w:rsid w:val="00BA40A4"/>
    <w:rsid w:val="00BA4D14"/>
    <w:rsid w:val="00BA51C9"/>
    <w:rsid w:val="00BA525F"/>
    <w:rsid w:val="00BA5902"/>
    <w:rsid w:val="00BA5FE4"/>
    <w:rsid w:val="00BA63F0"/>
    <w:rsid w:val="00BA6660"/>
    <w:rsid w:val="00BA784C"/>
    <w:rsid w:val="00BA7D24"/>
    <w:rsid w:val="00BB1274"/>
    <w:rsid w:val="00BB1C0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30D05"/>
    <w:rsid w:val="00C30D36"/>
    <w:rsid w:val="00C3111A"/>
    <w:rsid w:val="00C330F0"/>
    <w:rsid w:val="00C34608"/>
    <w:rsid w:val="00C346AE"/>
    <w:rsid w:val="00C346FF"/>
    <w:rsid w:val="00C34BEB"/>
    <w:rsid w:val="00C34FB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AAD"/>
    <w:rsid w:val="00C75DE5"/>
    <w:rsid w:val="00C75FC3"/>
    <w:rsid w:val="00C76931"/>
    <w:rsid w:val="00C76F14"/>
    <w:rsid w:val="00C77E5F"/>
    <w:rsid w:val="00C80CE1"/>
    <w:rsid w:val="00C8101D"/>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4AB"/>
    <w:rsid w:val="00C97D4D"/>
    <w:rsid w:val="00CA0F7D"/>
    <w:rsid w:val="00CA3D28"/>
    <w:rsid w:val="00CA3E26"/>
    <w:rsid w:val="00CA4CF1"/>
    <w:rsid w:val="00CA549A"/>
    <w:rsid w:val="00CA58A8"/>
    <w:rsid w:val="00CA6534"/>
    <w:rsid w:val="00CA6C74"/>
    <w:rsid w:val="00CA7261"/>
    <w:rsid w:val="00CA79AF"/>
    <w:rsid w:val="00CA7FFC"/>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233F"/>
    <w:rsid w:val="00CE2353"/>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BC5"/>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E8"/>
    <w:rsid w:val="00D86C58"/>
    <w:rsid w:val="00D86C6F"/>
    <w:rsid w:val="00D87168"/>
    <w:rsid w:val="00D87479"/>
    <w:rsid w:val="00D878A1"/>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E7D"/>
    <w:rsid w:val="00DA151A"/>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4277"/>
    <w:rsid w:val="00DE433C"/>
    <w:rsid w:val="00DE4B96"/>
    <w:rsid w:val="00DE4B9F"/>
    <w:rsid w:val="00DE538D"/>
    <w:rsid w:val="00DE557E"/>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C81"/>
    <w:rsid w:val="00E03D23"/>
    <w:rsid w:val="00E03F84"/>
    <w:rsid w:val="00E044C0"/>
    <w:rsid w:val="00E05AE2"/>
    <w:rsid w:val="00E05C3D"/>
    <w:rsid w:val="00E06A40"/>
    <w:rsid w:val="00E06C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CE7"/>
    <w:rsid w:val="00E35DD0"/>
    <w:rsid w:val="00E35FFC"/>
    <w:rsid w:val="00E360DD"/>
    <w:rsid w:val="00E3701F"/>
    <w:rsid w:val="00E37700"/>
    <w:rsid w:val="00E37A6A"/>
    <w:rsid w:val="00E37A6B"/>
    <w:rsid w:val="00E405D9"/>
    <w:rsid w:val="00E4098C"/>
    <w:rsid w:val="00E40FEC"/>
    <w:rsid w:val="00E4100E"/>
    <w:rsid w:val="00E41856"/>
    <w:rsid w:val="00E419A7"/>
    <w:rsid w:val="00E421A1"/>
    <w:rsid w:val="00E4251F"/>
    <w:rsid w:val="00E4272C"/>
    <w:rsid w:val="00E42A21"/>
    <w:rsid w:val="00E43761"/>
    <w:rsid w:val="00E43CB1"/>
    <w:rsid w:val="00E4565E"/>
    <w:rsid w:val="00E45CA5"/>
    <w:rsid w:val="00E45ED6"/>
    <w:rsid w:val="00E46073"/>
    <w:rsid w:val="00E476F1"/>
    <w:rsid w:val="00E477BC"/>
    <w:rsid w:val="00E5028F"/>
    <w:rsid w:val="00E50636"/>
    <w:rsid w:val="00E5063E"/>
    <w:rsid w:val="00E50C34"/>
    <w:rsid w:val="00E5108A"/>
    <w:rsid w:val="00E51B85"/>
    <w:rsid w:val="00E51BAA"/>
    <w:rsid w:val="00E51E2E"/>
    <w:rsid w:val="00E526D5"/>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940"/>
    <w:rsid w:val="00E92B2F"/>
    <w:rsid w:val="00E92C6A"/>
    <w:rsid w:val="00E92D6D"/>
    <w:rsid w:val="00E92FB8"/>
    <w:rsid w:val="00E94083"/>
    <w:rsid w:val="00E943F9"/>
    <w:rsid w:val="00E94461"/>
    <w:rsid w:val="00E94BFC"/>
    <w:rsid w:val="00E951E5"/>
    <w:rsid w:val="00E9520A"/>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565A"/>
    <w:rsid w:val="00EA6AC8"/>
    <w:rsid w:val="00EA6E8D"/>
    <w:rsid w:val="00EA6EE3"/>
    <w:rsid w:val="00EA7CEB"/>
    <w:rsid w:val="00EB0173"/>
    <w:rsid w:val="00EB028F"/>
    <w:rsid w:val="00EB0F22"/>
    <w:rsid w:val="00EB1DC3"/>
    <w:rsid w:val="00EB22BA"/>
    <w:rsid w:val="00EB3817"/>
    <w:rsid w:val="00EB3903"/>
    <w:rsid w:val="00EB49C5"/>
    <w:rsid w:val="00EB544F"/>
    <w:rsid w:val="00EB5820"/>
    <w:rsid w:val="00EB5942"/>
    <w:rsid w:val="00EB6246"/>
    <w:rsid w:val="00EB709C"/>
    <w:rsid w:val="00EB73FB"/>
    <w:rsid w:val="00EB75FD"/>
    <w:rsid w:val="00EB78AF"/>
    <w:rsid w:val="00EB7E4C"/>
    <w:rsid w:val="00EC2037"/>
    <w:rsid w:val="00EC2A35"/>
    <w:rsid w:val="00EC2C78"/>
    <w:rsid w:val="00EC33A0"/>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7A6"/>
    <w:rsid w:val="00EE186D"/>
    <w:rsid w:val="00EE1CB9"/>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2FF"/>
    <w:rsid w:val="00EF7F20"/>
    <w:rsid w:val="00F000DB"/>
    <w:rsid w:val="00F00282"/>
    <w:rsid w:val="00F00743"/>
    <w:rsid w:val="00F009F2"/>
    <w:rsid w:val="00F02117"/>
    <w:rsid w:val="00F02A63"/>
    <w:rsid w:val="00F02EC4"/>
    <w:rsid w:val="00F0367B"/>
    <w:rsid w:val="00F03B29"/>
    <w:rsid w:val="00F04043"/>
    <w:rsid w:val="00F04645"/>
    <w:rsid w:val="00F04B37"/>
    <w:rsid w:val="00F0527E"/>
    <w:rsid w:val="00F06490"/>
    <w:rsid w:val="00F069D2"/>
    <w:rsid w:val="00F071B4"/>
    <w:rsid w:val="00F075E1"/>
    <w:rsid w:val="00F07EB1"/>
    <w:rsid w:val="00F107F5"/>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7002"/>
    <w:rsid w:val="00F1708A"/>
    <w:rsid w:val="00F17559"/>
    <w:rsid w:val="00F17753"/>
    <w:rsid w:val="00F2043B"/>
    <w:rsid w:val="00F2096F"/>
    <w:rsid w:val="00F20BD1"/>
    <w:rsid w:val="00F20E8D"/>
    <w:rsid w:val="00F21B22"/>
    <w:rsid w:val="00F2227B"/>
    <w:rsid w:val="00F22AF2"/>
    <w:rsid w:val="00F22B81"/>
    <w:rsid w:val="00F23355"/>
    <w:rsid w:val="00F23480"/>
    <w:rsid w:val="00F2377D"/>
    <w:rsid w:val="00F239D5"/>
    <w:rsid w:val="00F23AB7"/>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ECB"/>
    <w:rsid w:val="00F47558"/>
    <w:rsid w:val="00F47745"/>
    <w:rsid w:val="00F47F11"/>
    <w:rsid w:val="00F50D22"/>
    <w:rsid w:val="00F5114C"/>
    <w:rsid w:val="00F51B3E"/>
    <w:rsid w:val="00F51BE5"/>
    <w:rsid w:val="00F52A72"/>
    <w:rsid w:val="00F52BBA"/>
    <w:rsid w:val="00F53950"/>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C01AD"/>
    <w:rsid w:val="00FC1350"/>
    <w:rsid w:val="00FC157E"/>
    <w:rsid w:val="00FC1F96"/>
    <w:rsid w:val="00FC3130"/>
    <w:rsid w:val="00FC3B11"/>
    <w:rsid w:val="00FC3B95"/>
    <w:rsid w:val="00FC3D8A"/>
    <w:rsid w:val="00FC3E10"/>
    <w:rsid w:val="00FC466A"/>
    <w:rsid w:val="00FC4795"/>
    <w:rsid w:val="00FC593E"/>
    <w:rsid w:val="00FC644C"/>
    <w:rsid w:val="00FC67E5"/>
    <w:rsid w:val="00FC69A1"/>
    <w:rsid w:val="00FC71DB"/>
    <w:rsid w:val="00FC76D7"/>
    <w:rsid w:val="00FD0519"/>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SimSun"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SimSun" w:hAnsi="Arial"/>
      <w:sz w:val="18"/>
      <w:lang w:val="en-GB" w:eastAsia="de-DE"/>
    </w:rPr>
  </w:style>
  <w:style w:type="character" w:customStyle="1" w:styleId="TAHCar">
    <w:name w:val="TAH Car"/>
    <w:link w:val="TAH"/>
    <w:locked/>
    <w:rsid w:val="00E40FEC"/>
    <w:rPr>
      <w:rFonts w:ascii="Arial" w:eastAsia="SimSun"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1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1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14"/>
      </w:numPr>
    </w:pPr>
  </w:style>
  <w:style w:type="paragraph" w:styleId="ListBullet2">
    <w:name w:val="List Bullet 2"/>
    <w:basedOn w:val="Normal"/>
    <w:autoRedefine/>
    <w:rsid w:val="00EF37A6"/>
    <w:pPr>
      <w:numPr>
        <w:numId w:val="15"/>
      </w:numPr>
    </w:pPr>
  </w:style>
  <w:style w:type="paragraph" w:styleId="ListBullet3">
    <w:name w:val="List Bullet 3"/>
    <w:basedOn w:val="Normal"/>
    <w:autoRedefine/>
    <w:rsid w:val="00EF37A6"/>
    <w:pPr>
      <w:numPr>
        <w:numId w:val="16"/>
      </w:numPr>
    </w:pPr>
  </w:style>
  <w:style w:type="paragraph" w:styleId="ListBullet4">
    <w:name w:val="List Bullet 4"/>
    <w:basedOn w:val="Normal"/>
    <w:autoRedefine/>
    <w:rsid w:val="00EF37A6"/>
    <w:pPr>
      <w:numPr>
        <w:numId w:val="17"/>
      </w:numPr>
    </w:pPr>
  </w:style>
  <w:style w:type="paragraph" w:styleId="ListBullet5">
    <w:name w:val="List Bullet 5"/>
    <w:basedOn w:val="Normal"/>
    <w:autoRedefine/>
    <w:rsid w:val="00EF37A6"/>
    <w:pPr>
      <w:numPr>
        <w:numId w:val="1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19"/>
      </w:numPr>
    </w:pPr>
  </w:style>
  <w:style w:type="paragraph" w:styleId="ListNumber2">
    <w:name w:val="List Number 2"/>
    <w:basedOn w:val="Normal"/>
    <w:rsid w:val="00EF37A6"/>
    <w:pPr>
      <w:numPr>
        <w:numId w:val="20"/>
      </w:numPr>
    </w:pPr>
  </w:style>
  <w:style w:type="paragraph" w:styleId="ListNumber3">
    <w:name w:val="List Number 3"/>
    <w:basedOn w:val="Normal"/>
    <w:rsid w:val="00EF37A6"/>
    <w:pPr>
      <w:numPr>
        <w:numId w:val="21"/>
      </w:numPr>
    </w:pPr>
  </w:style>
  <w:style w:type="paragraph" w:styleId="ListNumber4">
    <w:name w:val="List Number 4"/>
    <w:basedOn w:val="Normal"/>
    <w:rsid w:val="00EF37A6"/>
    <w:pPr>
      <w:numPr>
        <w:numId w:val="22"/>
      </w:numPr>
    </w:pPr>
  </w:style>
  <w:style w:type="paragraph" w:styleId="ListNumber5">
    <w:name w:val="List Number 5"/>
    <w:basedOn w:val="Normal"/>
    <w:rsid w:val="00EF37A6"/>
    <w:pPr>
      <w:numPr>
        <w:numId w:val="2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2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2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2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2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26"/>
      </w:numPr>
      <w:spacing w:after="120"/>
    </w:pPr>
    <w:rPr>
      <w:rFonts w:eastAsia="MS Mincho"/>
      <w:lang w:val="en-US"/>
    </w:rPr>
  </w:style>
  <w:style w:type="paragraph" w:customStyle="1" w:styleId="textintend3">
    <w:name w:val="text intend 3"/>
    <w:basedOn w:val="text"/>
    <w:rsid w:val="00EF37A6"/>
    <w:pPr>
      <w:widowControl/>
      <w:numPr>
        <w:numId w:val="27"/>
      </w:numPr>
      <w:spacing w:after="120"/>
    </w:pPr>
    <w:rPr>
      <w:rFonts w:eastAsia="MS Mincho"/>
      <w:lang w:val="en-US"/>
    </w:rPr>
  </w:style>
  <w:style w:type="paragraph" w:customStyle="1" w:styleId="normalpuce">
    <w:name w:val="normal puce"/>
    <w:basedOn w:val="Normal"/>
    <w:rsid w:val="00EF37A6"/>
    <w:pPr>
      <w:widowControl w:val="0"/>
      <w:numPr>
        <w:numId w:val="2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1412044452">
          <w:marLeft w:val="648"/>
          <w:marRight w:val="0"/>
          <w:marTop w:val="0"/>
          <w:marBottom w:val="24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514345922">
          <w:marLeft w:val="907"/>
          <w:marRight w:val="0"/>
          <w:marTop w:val="0"/>
          <w:marBottom w:val="16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549195414">
          <w:marLeft w:val="648"/>
          <w:marRight w:val="0"/>
          <w:marTop w:val="0"/>
          <w:marBottom w:val="24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76563500">
          <w:marLeft w:val="2376"/>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521165089">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 w:id="63719063">
          <w:marLeft w:val="907"/>
          <w:marRight w:val="0"/>
          <w:marTop w:val="0"/>
          <w:marBottom w:val="16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140317795">
          <w:marLeft w:val="2102"/>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22365477">
          <w:marLeft w:val="2650"/>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1959601836">
          <w:marLeft w:val="648"/>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9656413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1981760347">
          <w:marLeft w:val="2650"/>
          <w:marRight w:val="0"/>
          <w:marTop w:val="0"/>
          <w:marBottom w:val="180"/>
          <w:divBdr>
            <w:top w:val="none" w:sz="0" w:space="0" w:color="auto"/>
            <w:left w:val="none" w:sz="0" w:space="0" w:color="auto"/>
            <w:bottom w:val="none" w:sz="0" w:space="0" w:color="auto"/>
            <w:right w:val="none" w:sz="0" w:space="0" w:color="auto"/>
          </w:divBdr>
        </w:div>
        <w:div w:id="574246351">
          <w:marLeft w:val="2650"/>
          <w:marRight w:val="0"/>
          <w:marTop w:val="0"/>
          <w:marBottom w:val="180"/>
          <w:divBdr>
            <w:top w:val="none" w:sz="0" w:space="0" w:color="auto"/>
            <w:left w:val="none" w:sz="0" w:space="0" w:color="auto"/>
            <w:bottom w:val="none" w:sz="0" w:space="0" w:color="auto"/>
            <w:right w:val="none" w:sz="0" w:space="0" w:color="auto"/>
          </w:divBdr>
        </w:div>
      </w:divsChild>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1364402617">
          <w:marLeft w:val="648"/>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 w:id="94788738">
          <w:marLeft w:val="907"/>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1599749297">
          <w:marLeft w:val="2102"/>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439421397">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710569035">
          <w:marLeft w:val="374"/>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152988925">
          <w:marLeft w:val="3067"/>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1295061124">
          <w:marLeft w:val="648"/>
          <w:marRight w:val="0"/>
          <w:marTop w:val="0"/>
          <w:marBottom w:val="24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 w:id="353657905">
          <w:marLeft w:val="907"/>
          <w:marRight w:val="0"/>
          <w:marTop w:val="0"/>
          <w:marBottom w:val="16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295451229">
          <w:marLeft w:val="2102"/>
          <w:marRight w:val="0"/>
          <w:marTop w:val="0"/>
          <w:marBottom w:val="180"/>
          <w:divBdr>
            <w:top w:val="none" w:sz="0" w:space="0" w:color="auto"/>
            <w:left w:val="none" w:sz="0" w:space="0" w:color="auto"/>
            <w:bottom w:val="none" w:sz="0" w:space="0" w:color="auto"/>
            <w:right w:val="none" w:sz="0" w:space="0" w:color="auto"/>
          </w:divBdr>
        </w:div>
        <w:div w:id="154029141">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26"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cfr.gov/cgi-bin/text-idx?SID=3c5e2d1533490603e0131fcdc041030d&amp;node=pt47.1.15&amp;rgn=div5"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8D86A-9E65-4292-B694-CB2B7FE4C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3470</TotalTime>
  <Pages>5</Pages>
  <Words>1657</Words>
  <Characters>9448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11083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Alcatel-Lucent</dc:creator>
  <cp:keywords/>
  <dc:description/>
  <cp:lastModifiedBy>Sigen Ye</cp:lastModifiedBy>
  <cp:revision>48</cp:revision>
  <cp:lastPrinted>2011-09-28T03:09:00Z</cp:lastPrinted>
  <dcterms:created xsi:type="dcterms:W3CDTF">2014-03-29T08:51:00Z</dcterms:created>
  <dcterms:modified xsi:type="dcterms:W3CDTF">2014-09-27T06:22:00Z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1583350895</vt:i4>
  </property>
  <property fmtid="{D5CDD505-2E9C-101B-9397-08002B2CF9AE}" pid="13" name="_EmailSubject">
    <vt:lpwstr>RAN1#78bis LAA tdoc review - regulatory reqts</vt:lpwstr>
  </property>
  <property fmtid="{D5CDD505-2E9C-101B-9397-08002B2CF9AE}" pid="14" name="_AuthorEmail">
    <vt:lpwstr>matthew.baker@alcatel-lucent.com</vt:lpwstr>
  </property>
  <property fmtid="{D5CDD505-2E9C-101B-9397-08002B2CF9AE}" pid="15" name="_AuthorEmailDisplayName">
    <vt:lpwstr>Baker, Matthew (Matthew)</vt:lpwstr>
  </property>
  <property fmtid="{D5CDD505-2E9C-101B-9397-08002B2CF9AE}" pid="16" name="_PreviousAdHocReviewCycleID">
    <vt:i4>-1397264112</vt:i4>
  </property>
  <property fmtid="{D5CDD505-2E9C-101B-9397-08002B2CF9AE}" pid="17" name="_ReviewingToolsShownOnce">
    <vt:lpwstr/>
  </property>
</Properties>
</file>